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C46B8B" w14:textId="2F1A20AD" w:rsidR="00BB4D35" w:rsidRPr="007F6578" w:rsidRDefault="002963CE">
      <w:pPr>
        <w:pStyle w:val="Corps"/>
        <w:jc w:val="both"/>
        <w:rPr>
          <w:rFonts w:ascii="Arial" w:hAnsi="Arial"/>
        </w:rPr>
      </w:pPr>
      <w:r w:rsidRPr="007F6578">
        <w:rPr>
          <w:rFonts w:ascii="Arial" w:hAnsi="Arial"/>
          <w:b/>
          <w:bCs/>
          <w:noProof/>
          <w:sz w:val="20"/>
          <w:szCs w:val="20"/>
          <w:lang w:val="fr-FR" w:eastAsia="fr-FR"/>
        </w:rPr>
        <w:drawing>
          <wp:anchor distT="57150" distB="57150" distL="57150" distR="57150" simplePos="0" relativeHeight="251659264" behindDoc="0" locked="0" layoutInCell="1" allowOverlap="1" wp14:anchorId="6D782749" wp14:editId="18644C64">
            <wp:simplePos x="0" y="0"/>
            <wp:positionH relativeFrom="column">
              <wp:posOffset>0</wp:posOffset>
            </wp:positionH>
            <wp:positionV relativeFrom="page">
              <wp:posOffset>702945</wp:posOffset>
            </wp:positionV>
            <wp:extent cx="1737995" cy="4140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escription : Capture d’écran 2016-02-18 à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 : Capture d’écran 2016-02-18 à 10" descr="Description : Capture d’écran 2016-02-18 à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414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6C371" w14:textId="1402031D" w:rsidR="00BB4D35" w:rsidRPr="007F6578" w:rsidRDefault="00222001" w:rsidP="005B306D">
      <w:pPr>
        <w:pStyle w:val="Corps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COMMUNIQUÉ</w:t>
      </w:r>
    </w:p>
    <w:p w14:paraId="0E7525F2" w14:textId="77777777" w:rsidR="005B306D" w:rsidRPr="007F6578" w:rsidRDefault="005B306D" w:rsidP="005B306D">
      <w:pPr>
        <w:pStyle w:val="Corps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3F3D64CB" w14:textId="77777777" w:rsidR="005B306D" w:rsidRPr="007F6578" w:rsidRDefault="005B306D" w:rsidP="005B306D">
      <w:pPr>
        <w:pStyle w:val="Corps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313FCD30" w14:textId="0E0F467A" w:rsidR="005B306D" w:rsidRPr="007F6578" w:rsidRDefault="005B306D" w:rsidP="00D432E9">
      <w:pPr>
        <w:pStyle w:val="Corps"/>
        <w:jc w:val="both"/>
        <w:rPr>
          <w:rFonts w:ascii="Arial" w:hAnsi="Arial"/>
          <w:b/>
          <w:bCs/>
          <w:i/>
          <w:color w:val="auto"/>
          <w:sz w:val="22"/>
          <w:szCs w:val="22"/>
        </w:rPr>
      </w:pPr>
      <w:r w:rsidRPr="007F6578">
        <w:rPr>
          <w:rFonts w:ascii="Arial" w:hAnsi="Arial"/>
          <w:b/>
          <w:bCs/>
          <w:i/>
          <w:color w:val="auto"/>
          <w:sz w:val="22"/>
          <w:szCs w:val="22"/>
        </w:rPr>
        <w:t xml:space="preserve">Refus d’entrée du président Carles </w:t>
      </w:r>
      <w:proofErr w:type="spellStart"/>
      <w:r w:rsidRPr="007F6578">
        <w:rPr>
          <w:rFonts w:ascii="Arial" w:hAnsi="Arial"/>
          <w:b/>
          <w:bCs/>
          <w:i/>
          <w:color w:val="auto"/>
          <w:sz w:val="22"/>
          <w:szCs w:val="22"/>
        </w:rPr>
        <w:t>Puigdemo</w:t>
      </w:r>
      <w:r w:rsidR="006B104A" w:rsidRPr="007F6578">
        <w:rPr>
          <w:rFonts w:ascii="Arial" w:hAnsi="Arial"/>
          <w:b/>
          <w:bCs/>
          <w:i/>
          <w:color w:val="auto"/>
          <w:sz w:val="22"/>
          <w:szCs w:val="22"/>
        </w:rPr>
        <w:t>n</w:t>
      </w:r>
      <w:r w:rsidRPr="007F6578">
        <w:rPr>
          <w:rFonts w:ascii="Arial" w:hAnsi="Arial"/>
          <w:b/>
          <w:bCs/>
          <w:i/>
          <w:color w:val="auto"/>
          <w:sz w:val="22"/>
          <w:szCs w:val="22"/>
        </w:rPr>
        <w:t>t</w:t>
      </w:r>
      <w:proofErr w:type="spellEnd"/>
      <w:r w:rsidRPr="007F6578">
        <w:rPr>
          <w:rFonts w:ascii="Arial" w:hAnsi="Arial"/>
          <w:b/>
          <w:bCs/>
          <w:i/>
          <w:color w:val="auto"/>
          <w:sz w:val="22"/>
          <w:szCs w:val="22"/>
        </w:rPr>
        <w:t xml:space="preserve"> sur le territoire canadien</w:t>
      </w:r>
    </w:p>
    <w:p w14:paraId="77AF6793" w14:textId="77777777" w:rsidR="005B306D" w:rsidRPr="007F6578" w:rsidRDefault="005B306D" w:rsidP="005B306D">
      <w:pPr>
        <w:pStyle w:val="Corps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804A2E3" w14:textId="147F94C1" w:rsidR="005B306D" w:rsidRPr="007F6578" w:rsidRDefault="005951E6" w:rsidP="005B306D">
      <w:pPr>
        <w:pStyle w:val="Corps"/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7F6578">
        <w:rPr>
          <w:rFonts w:ascii="Arial" w:hAnsi="Arial"/>
          <w:b/>
          <w:bCs/>
          <w:color w:val="auto"/>
          <w:sz w:val="22"/>
          <w:szCs w:val="22"/>
        </w:rPr>
        <w:t>L’IRAI</w:t>
      </w:r>
      <w:r w:rsidR="00C1671B" w:rsidRPr="007F6578">
        <w:rPr>
          <w:rFonts w:ascii="Arial" w:hAnsi="Arial"/>
          <w:b/>
          <w:bCs/>
          <w:color w:val="auto"/>
          <w:sz w:val="22"/>
          <w:szCs w:val="22"/>
        </w:rPr>
        <w:t> </w:t>
      </w:r>
      <w:r w:rsidR="005B306D" w:rsidRPr="007F6578">
        <w:rPr>
          <w:rFonts w:ascii="Arial" w:hAnsi="Arial"/>
          <w:b/>
          <w:bCs/>
          <w:color w:val="auto"/>
          <w:sz w:val="22"/>
          <w:szCs w:val="22"/>
        </w:rPr>
        <w:t>PRÉSENTER</w:t>
      </w:r>
      <w:r w:rsidR="00C1671B" w:rsidRPr="007F6578">
        <w:rPr>
          <w:rFonts w:ascii="Arial" w:hAnsi="Arial"/>
          <w:b/>
          <w:bCs/>
          <w:color w:val="auto"/>
          <w:sz w:val="22"/>
          <w:szCs w:val="22"/>
        </w:rPr>
        <w:t>A</w:t>
      </w:r>
      <w:r w:rsidR="005B306D" w:rsidRPr="007F6578">
        <w:rPr>
          <w:rFonts w:ascii="Arial" w:hAnsi="Arial"/>
          <w:b/>
          <w:bCs/>
          <w:color w:val="auto"/>
          <w:sz w:val="22"/>
          <w:szCs w:val="22"/>
        </w:rPr>
        <w:t xml:space="preserve"> UNE DEMANDE D’INTERVENTION  EN COUR FÉDÉRALE </w:t>
      </w:r>
    </w:p>
    <w:p w14:paraId="459DF684" w14:textId="77777777" w:rsidR="00BB4D35" w:rsidRPr="007F6578" w:rsidRDefault="00BB4D35">
      <w:pPr>
        <w:pStyle w:val="Corps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66F29D5" w14:textId="1E1F5665" w:rsidR="007F6578" w:rsidRPr="007F6578" w:rsidRDefault="00CF1984" w:rsidP="005B77C0">
      <w:pPr>
        <w:pStyle w:val="Corps"/>
        <w:jc w:val="both"/>
        <w:rPr>
          <w:rFonts w:ascii="Arial" w:hAnsi="Arial"/>
          <w:color w:val="auto"/>
          <w:sz w:val="22"/>
          <w:szCs w:val="22"/>
        </w:rPr>
      </w:pPr>
      <w:r w:rsidRPr="007F6578">
        <w:rPr>
          <w:rFonts w:ascii="Arial" w:hAnsi="Arial"/>
          <w:b/>
          <w:bCs/>
          <w:color w:val="auto"/>
          <w:sz w:val="22"/>
          <w:szCs w:val="22"/>
        </w:rPr>
        <w:t>Montréal</w:t>
      </w:r>
      <w:r w:rsidR="005951E6" w:rsidRPr="007F6578">
        <w:rPr>
          <w:rFonts w:ascii="Arial" w:hAnsi="Arial"/>
          <w:b/>
          <w:bCs/>
          <w:color w:val="auto"/>
          <w:sz w:val="22"/>
          <w:szCs w:val="22"/>
        </w:rPr>
        <w:t xml:space="preserve">, </w:t>
      </w:r>
      <w:r w:rsidRPr="007F6578">
        <w:rPr>
          <w:rFonts w:ascii="Arial" w:hAnsi="Arial"/>
          <w:b/>
          <w:bCs/>
          <w:color w:val="auto"/>
          <w:sz w:val="22"/>
          <w:szCs w:val="22"/>
        </w:rPr>
        <w:t xml:space="preserve">le </w:t>
      </w:r>
      <w:r w:rsidR="005B306D" w:rsidRPr="007F6578">
        <w:rPr>
          <w:rFonts w:ascii="Arial" w:hAnsi="Arial"/>
          <w:b/>
          <w:bCs/>
          <w:color w:val="auto"/>
          <w:sz w:val="22"/>
          <w:szCs w:val="22"/>
        </w:rPr>
        <w:t>9 décembre</w:t>
      </w:r>
      <w:r w:rsidR="005951E6" w:rsidRPr="007F6578">
        <w:rPr>
          <w:rFonts w:ascii="Arial" w:hAnsi="Arial"/>
          <w:b/>
          <w:bCs/>
          <w:color w:val="auto"/>
          <w:sz w:val="22"/>
          <w:szCs w:val="22"/>
        </w:rPr>
        <w:t xml:space="preserve"> 2019</w:t>
      </w:r>
      <w:r w:rsidR="005951E6" w:rsidRPr="007F6578">
        <w:rPr>
          <w:rFonts w:ascii="Arial" w:hAnsi="Arial"/>
          <w:color w:val="auto"/>
          <w:sz w:val="22"/>
          <w:szCs w:val="22"/>
        </w:rPr>
        <w:t xml:space="preserve"> — L’Institut de recherche sur l’autodétermination des peuples et les indépendances nationales (IRAI) </w:t>
      </w:r>
      <w:r w:rsidR="007F6578" w:rsidRPr="007F6578">
        <w:rPr>
          <w:rFonts w:ascii="Arial" w:hAnsi="Arial"/>
          <w:color w:val="auto"/>
          <w:sz w:val="22"/>
          <w:szCs w:val="22"/>
        </w:rPr>
        <w:t>demandera à intervenir</w:t>
      </w:r>
      <w:r w:rsidR="005B306D" w:rsidRPr="007F6578">
        <w:rPr>
          <w:rFonts w:ascii="Arial" w:hAnsi="Arial"/>
          <w:color w:val="auto"/>
          <w:sz w:val="22"/>
          <w:szCs w:val="22"/>
        </w:rPr>
        <w:t xml:space="preserve"> dans le cadre de la demande de contrôle </w:t>
      </w:r>
      <w:r w:rsidR="007F6578" w:rsidRPr="007F6578">
        <w:rPr>
          <w:rFonts w:ascii="Arial" w:hAnsi="Arial"/>
          <w:color w:val="auto"/>
          <w:sz w:val="22"/>
          <w:szCs w:val="22"/>
        </w:rPr>
        <w:t xml:space="preserve">judiciaire </w:t>
      </w:r>
      <w:r w:rsidR="005B306D" w:rsidRPr="007F6578">
        <w:rPr>
          <w:rFonts w:ascii="Arial" w:hAnsi="Arial"/>
          <w:color w:val="auto"/>
          <w:sz w:val="22"/>
          <w:szCs w:val="22"/>
        </w:rPr>
        <w:t xml:space="preserve">présentée par </w:t>
      </w:r>
      <w:r w:rsidR="005B306D" w:rsidRPr="007F6578">
        <w:rPr>
          <w:rFonts w:ascii="Arial" w:hAnsi="Arial"/>
          <w:b/>
          <w:color w:val="auto"/>
          <w:sz w:val="22"/>
          <w:szCs w:val="22"/>
        </w:rPr>
        <w:t xml:space="preserve">Carles </w:t>
      </w:r>
      <w:proofErr w:type="spellStart"/>
      <w:r w:rsidR="005B306D" w:rsidRPr="007F6578">
        <w:rPr>
          <w:rFonts w:ascii="Arial" w:hAnsi="Arial"/>
          <w:b/>
          <w:color w:val="auto"/>
          <w:sz w:val="22"/>
          <w:szCs w:val="22"/>
        </w:rPr>
        <w:t>Puigdemont</w:t>
      </w:r>
      <w:proofErr w:type="spellEnd"/>
      <w:r w:rsidR="005B306D" w:rsidRPr="007F6578">
        <w:rPr>
          <w:rFonts w:ascii="Arial" w:hAnsi="Arial"/>
          <w:color w:val="auto"/>
          <w:sz w:val="22"/>
          <w:szCs w:val="22"/>
        </w:rPr>
        <w:t xml:space="preserve"> devant la Cour fédérale du </w:t>
      </w:r>
      <w:r w:rsidR="007F6578" w:rsidRPr="007F6578">
        <w:rPr>
          <w:rFonts w:ascii="Arial" w:hAnsi="Arial"/>
          <w:color w:val="auto"/>
          <w:sz w:val="22"/>
          <w:szCs w:val="22"/>
        </w:rPr>
        <w:t>Canada. L’ex-président de la Catalogne</w:t>
      </w:r>
      <w:r w:rsidR="005B77C0" w:rsidRPr="007F6578">
        <w:rPr>
          <w:rFonts w:ascii="Arial" w:hAnsi="Arial"/>
          <w:color w:val="auto"/>
          <w:sz w:val="22"/>
          <w:szCs w:val="22"/>
        </w:rPr>
        <w:t xml:space="preserve"> </w:t>
      </w:r>
      <w:r w:rsidR="007F6578" w:rsidRPr="007F6578">
        <w:rPr>
          <w:rFonts w:ascii="Arial" w:hAnsi="Arial"/>
          <w:color w:val="auto"/>
          <w:sz w:val="22"/>
          <w:szCs w:val="22"/>
        </w:rPr>
        <w:t xml:space="preserve">souhaite faire annuler la décision par laquelle Immigration, Réfugiés et Citoyenneté Canada lui a refusé une demande d’autorisation de voyage électronique. La décision du 29 octobre 2019 empêche ainsi Carles </w:t>
      </w:r>
      <w:proofErr w:type="spellStart"/>
      <w:r w:rsidR="007F6578" w:rsidRPr="007F6578">
        <w:rPr>
          <w:rFonts w:ascii="Arial" w:hAnsi="Arial"/>
          <w:color w:val="auto"/>
          <w:sz w:val="22"/>
          <w:szCs w:val="22"/>
        </w:rPr>
        <w:t>Puigdemont</w:t>
      </w:r>
      <w:proofErr w:type="spellEnd"/>
      <w:r w:rsidR="007F6578" w:rsidRPr="007F6578">
        <w:rPr>
          <w:rFonts w:ascii="Arial" w:hAnsi="Arial"/>
          <w:color w:val="auto"/>
          <w:sz w:val="22"/>
          <w:szCs w:val="22"/>
        </w:rPr>
        <w:t xml:space="preserve"> de venir au Québec à l’invitation de nombreux groupes afin de livrer ses vues sur la situation politique dans son pays. </w:t>
      </w:r>
    </w:p>
    <w:p w14:paraId="30D8639D" w14:textId="77777777" w:rsidR="005B77C0" w:rsidRPr="007F6578" w:rsidRDefault="005B77C0" w:rsidP="005B77C0">
      <w:pPr>
        <w:pStyle w:val="Corps"/>
        <w:jc w:val="both"/>
        <w:rPr>
          <w:rFonts w:ascii="Arial" w:hAnsi="Arial"/>
          <w:color w:val="auto"/>
          <w:sz w:val="22"/>
          <w:szCs w:val="22"/>
        </w:rPr>
      </w:pPr>
    </w:p>
    <w:p w14:paraId="2F7D9B72" w14:textId="41A8A2D2" w:rsidR="007F6578" w:rsidRPr="007F6578" w:rsidRDefault="007F6578" w:rsidP="007F6578">
      <w:pPr>
        <w:pStyle w:val="Corps"/>
        <w:jc w:val="both"/>
        <w:rPr>
          <w:rFonts w:ascii="Arial" w:hAnsi="Arial" w:cs="Arial"/>
          <w:sz w:val="22"/>
          <w:szCs w:val="22"/>
        </w:rPr>
      </w:pPr>
      <w:r w:rsidRPr="007F6578">
        <w:rPr>
          <w:rFonts w:ascii="Arial" w:hAnsi="Arial" w:cs="Arial"/>
          <w:color w:val="auto"/>
          <w:sz w:val="22"/>
          <w:szCs w:val="22"/>
        </w:rPr>
        <w:t>Après avoir publié en 2017 une étude sur la légalité du dernier référendum catalan, l’IRAI a récemment rendu public un rapport donnant suite à une mission d’</w:t>
      </w:r>
      <w:r>
        <w:rPr>
          <w:rFonts w:ascii="Arial" w:hAnsi="Arial" w:cs="Arial"/>
          <w:color w:val="auto"/>
          <w:sz w:val="22"/>
          <w:szCs w:val="22"/>
        </w:rPr>
        <w:t>observation au procès de 12</w:t>
      </w:r>
      <w:r w:rsidRPr="007F657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F6578">
        <w:rPr>
          <w:rFonts w:ascii="Arial" w:hAnsi="Arial" w:cs="Arial"/>
          <w:color w:val="auto"/>
          <w:sz w:val="22"/>
          <w:szCs w:val="22"/>
        </w:rPr>
        <w:t>leaders</w:t>
      </w:r>
      <w:proofErr w:type="spellEnd"/>
      <w:r w:rsidRPr="007F6578">
        <w:rPr>
          <w:rFonts w:ascii="Arial" w:hAnsi="Arial" w:cs="Arial"/>
          <w:color w:val="auto"/>
          <w:sz w:val="22"/>
          <w:szCs w:val="22"/>
        </w:rPr>
        <w:t xml:space="preserve"> indépendantistes catalans</w:t>
      </w:r>
      <w:r>
        <w:rPr>
          <w:rFonts w:ascii="Arial" w:hAnsi="Arial" w:cs="Arial"/>
          <w:color w:val="auto"/>
          <w:sz w:val="22"/>
          <w:szCs w:val="22"/>
        </w:rPr>
        <w:t>, à Madrid</w:t>
      </w:r>
      <w:r w:rsidRPr="007F6578">
        <w:rPr>
          <w:rFonts w:ascii="Arial" w:hAnsi="Arial" w:cs="Arial"/>
          <w:color w:val="auto"/>
          <w:sz w:val="22"/>
          <w:szCs w:val="22"/>
        </w:rPr>
        <w:t xml:space="preserve">, à laquelle ont participé </w:t>
      </w:r>
      <w:r w:rsidRPr="007F6578">
        <w:rPr>
          <w:rFonts w:ascii="Arial" w:hAnsi="Arial" w:cs="Arial"/>
          <w:b/>
          <w:color w:val="auto"/>
          <w:sz w:val="22"/>
          <w:szCs w:val="22"/>
        </w:rPr>
        <w:t>Daniel Turp</w:t>
      </w:r>
      <w:r w:rsidRPr="007F6578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F6578">
        <w:rPr>
          <w:rFonts w:ascii="Arial" w:hAnsi="Arial" w:cs="Arial"/>
          <w:b/>
          <w:color w:val="auto"/>
          <w:sz w:val="22"/>
          <w:szCs w:val="22"/>
        </w:rPr>
        <w:t>Stéfanie</w:t>
      </w:r>
      <w:proofErr w:type="spellEnd"/>
      <w:r w:rsidRPr="007F657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7F6578">
        <w:rPr>
          <w:rFonts w:ascii="Arial" w:hAnsi="Arial" w:cs="Arial"/>
          <w:b/>
          <w:color w:val="auto"/>
          <w:sz w:val="22"/>
          <w:szCs w:val="22"/>
        </w:rPr>
        <w:t>Tougas</w:t>
      </w:r>
      <w:proofErr w:type="spellEnd"/>
      <w:r w:rsidRPr="007F6578">
        <w:rPr>
          <w:rFonts w:ascii="Arial" w:hAnsi="Arial" w:cs="Arial"/>
          <w:color w:val="auto"/>
          <w:sz w:val="22"/>
          <w:szCs w:val="22"/>
        </w:rPr>
        <w:t xml:space="preserve"> et </w:t>
      </w:r>
      <w:r w:rsidRPr="007F6578">
        <w:rPr>
          <w:rFonts w:ascii="Arial" w:hAnsi="Arial" w:cs="Arial"/>
          <w:b/>
          <w:color w:val="auto"/>
          <w:sz w:val="22"/>
          <w:szCs w:val="22"/>
        </w:rPr>
        <w:t>Anthony Beauséjour</w:t>
      </w:r>
      <w:r w:rsidRPr="007F6578">
        <w:rPr>
          <w:rFonts w:ascii="Arial" w:hAnsi="Arial" w:cs="Arial"/>
          <w:color w:val="auto"/>
          <w:sz w:val="22"/>
          <w:szCs w:val="22"/>
        </w:rPr>
        <w:t xml:space="preserve">. L’IRAI est confiant de pouvoir éclairer le processus décisionnel de la Cour fédérale du Canada sur </w:t>
      </w:r>
      <w:r w:rsidRPr="007F6578">
        <w:rPr>
          <w:rFonts w:ascii="Arial" w:eastAsia="Times New Roman" w:hAnsi="Arial" w:cs="Arial"/>
          <w:sz w:val="22"/>
          <w:szCs w:val="22"/>
        </w:rPr>
        <w:t xml:space="preserve">plusieurs questions de fait et de droit et déposera sous peu une requête afin d’être autorisé à intervenir. </w:t>
      </w:r>
    </w:p>
    <w:p w14:paraId="4A08DDED" w14:textId="77777777" w:rsidR="00126E27" w:rsidRPr="007F6578" w:rsidRDefault="00126E27" w:rsidP="005B77C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392E0D6B" w14:textId="28C1BC1E" w:rsidR="00126E27" w:rsidRPr="007F6578" w:rsidRDefault="00126E27" w:rsidP="00126E27">
      <w:pPr>
        <w:jc w:val="both"/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</w:pPr>
      <w:r w:rsidRPr="007F6578">
        <w:rPr>
          <w:rFonts w:ascii="Arial" w:hAnsi="Arial" w:cs="Arial"/>
          <w:sz w:val="22"/>
          <w:szCs w:val="22"/>
          <w:lang w:val="fr-CA"/>
        </w:rPr>
        <w:t xml:space="preserve">« L’IRAI a pris connaissance de la lettre 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que l’ex-</w:t>
      </w:r>
      <w:r w:rsidR="00C1671B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président </w:t>
      </w:r>
      <w:proofErr w:type="spellStart"/>
      <w:r w:rsidR="00C1671B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Puigdemo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nt</w:t>
      </w:r>
      <w:proofErr w:type="spellEnd"/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adres</w:t>
      </w:r>
      <w:r w:rsidR="00D432E9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s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ait aux Québécois et Québécoises </w:t>
      </w:r>
      <w:r w:rsidR="00400585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le 2 décembre 2019 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et dans laquelle il se disait "perplexe"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</w:t>
      </w:r>
      <w:r w:rsid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face aux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réticences des autorités fédérales à lui accord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er le visa électronique censé lui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permettre d’accéder au territoir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e canadien. Carles </w:t>
      </w:r>
      <w:proofErr w:type="spellStart"/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Puigdemont</w:t>
      </w:r>
      <w:proofErr w:type="spellEnd"/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a d’ailleurs rappelé 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qu’il lui avait été possible, par exemple, de circuler librement dans plusieurs pays européens, dont le 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Royaume-Uni et la Belgique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. L’IRAI entend contribuer au débat entourant l</w:t>
      </w:r>
      <w:r w:rsid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e caractère raisonnable 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de la décision 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de </w:t>
      </w:r>
      <w:r w:rsidR="007F6578" w:rsidRPr="007F6578">
        <w:rPr>
          <w:rFonts w:ascii="Arial" w:hAnsi="Arial"/>
          <w:sz w:val="22"/>
          <w:szCs w:val="22"/>
          <w:lang w:val="fr-CA"/>
        </w:rPr>
        <w:t>Immigration, Réfugiés et Citoyenneté Canada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dans ce dossier », a déclaré le </w:t>
      </w:r>
      <w:r w:rsidR="00C1671B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président de l’IRAI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,</w:t>
      </w:r>
      <w:r w:rsidR="00C1671B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</w:t>
      </w:r>
      <w:r w:rsidR="007F6578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le professeur </w:t>
      </w:r>
      <w:r w:rsidR="00C1671B"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Daniel Turp.</w:t>
      </w:r>
    </w:p>
    <w:p w14:paraId="5B2841FB" w14:textId="77777777" w:rsidR="007F6578" w:rsidRPr="007F6578" w:rsidRDefault="007F6578" w:rsidP="00126E27">
      <w:pPr>
        <w:jc w:val="both"/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</w:pPr>
    </w:p>
    <w:p w14:paraId="303EE375" w14:textId="49203600" w:rsidR="00C1671B" w:rsidRPr="007F6578" w:rsidRDefault="007F6578" w:rsidP="007F6578">
      <w:pPr>
        <w:jc w:val="both"/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</w:pP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Le refus d’accéder à la demande d’autorisation de voyage électronique de Carles </w:t>
      </w:r>
      <w:proofErr w:type="spellStart"/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Puigdemont</w:t>
      </w:r>
      <w:proofErr w:type="spellEnd"/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se fond</w:t>
      </w:r>
      <w:r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>e</w:t>
      </w:r>
      <w:r w:rsidRPr="007F6578">
        <w:rPr>
          <w:rFonts w:ascii="Arial" w:eastAsia="Times New Roman" w:hAnsi="Arial" w:cs="Arial"/>
          <w:color w:val="1C1E21"/>
          <w:sz w:val="22"/>
          <w:szCs w:val="22"/>
          <w:lang w:val="fr-CA" w:eastAsia="fr-FR"/>
        </w:rPr>
        <w:t xml:space="preserve"> sur les accusations qui pèsent contre lui en Espagne en lien avec </w:t>
      </w:r>
      <w:r w:rsidR="00055476" w:rsidRPr="007F6578">
        <w:rPr>
          <w:rFonts w:ascii="Arial" w:hAnsi="Arial"/>
          <w:sz w:val="22"/>
          <w:szCs w:val="22"/>
          <w:lang w:val="fr-CA"/>
        </w:rPr>
        <w:t>l’organisation du référendum du 1</w:t>
      </w:r>
      <w:r w:rsidR="00055476" w:rsidRPr="007F6578">
        <w:rPr>
          <w:rFonts w:ascii="Arial" w:hAnsi="Arial"/>
          <w:sz w:val="22"/>
          <w:szCs w:val="22"/>
          <w:vertAlign w:val="superscript"/>
          <w:lang w:val="fr-CA"/>
        </w:rPr>
        <w:t>er</w:t>
      </w:r>
      <w:r w:rsidR="00055476" w:rsidRPr="007F6578">
        <w:rPr>
          <w:rFonts w:ascii="Arial" w:hAnsi="Arial"/>
          <w:sz w:val="22"/>
          <w:szCs w:val="22"/>
          <w:lang w:val="fr-CA"/>
        </w:rPr>
        <w:t xml:space="preserve"> octobre 2017 sur l’indépendance de la Catalogne. </w:t>
      </w:r>
      <w:r w:rsidRPr="007F6578">
        <w:rPr>
          <w:rFonts w:ascii="Arial" w:hAnsi="Arial"/>
          <w:sz w:val="22"/>
          <w:szCs w:val="22"/>
          <w:lang w:val="fr-CA"/>
        </w:rPr>
        <w:t>Le 14 octobre 2019,</w:t>
      </w:r>
      <w:r w:rsidR="00055476" w:rsidRPr="007F6578">
        <w:rPr>
          <w:rFonts w:ascii="Arial" w:hAnsi="Arial"/>
          <w:sz w:val="22"/>
          <w:szCs w:val="22"/>
          <w:lang w:val="fr-CA"/>
        </w:rPr>
        <w:t xml:space="preserve"> Tr</w:t>
      </w:r>
      <w:r w:rsidRPr="007F6578">
        <w:rPr>
          <w:rFonts w:ascii="Arial" w:hAnsi="Arial"/>
          <w:sz w:val="22"/>
          <w:szCs w:val="22"/>
          <w:lang w:val="fr-CA"/>
        </w:rPr>
        <w:t xml:space="preserve">ibunal suprême espagnol a </w:t>
      </w:r>
      <w:r w:rsidR="00C1671B" w:rsidRPr="007F6578">
        <w:rPr>
          <w:rFonts w:ascii="Arial" w:hAnsi="Arial"/>
          <w:sz w:val="22"/>
          <w:szCs w:val="22"/>
          <w:lang w:val="fr-CA"/>
        </w:rPr>
        <w:t>condam</w:t>
      </w:r>
      <w:r w:rsidRPr="007F6578">
        <w:rPr>
          <w:rFonts w:ascii="Arial" w:hAnsi="Arial"/>
          <w:sz w:val="22"/>
          <w:szCs w:val="22"/>
          <w:lang w:val="fr-CA"/>
        </w:rPr>
        <w:t>né</w:t>
      </w:r>
      <w:r w:rsidR="00055476" w:rsidRPr="007F6578">
        <w:rPr>
          <w:rFonts w:ascii="Arial" w:hAnsi="Arial"/>
          <w:sz w:val="22"/>
          <w:szCs w:val="22"/>
          <w:lang w:val="fr-CA"/>
        </w:rPr>
        <w:t xml:space="preserve"> </w:t>
      </w:r>
      <w:r w:rsidR="00C1671B" w:rsidRPr="007F6578">
        <w:rPr>
          <w:rFonts w:ascii="Arial" w:hAnsi="Arial"/>
          <w:sz w:val="22"/>
          <w:szCs w:val="22"/>
          <w:lang w:val="fr-CA"/>
        </w:rPr>
        <w:t xml:space="preserve">12 autres </w:t>
      </w:r>
      <w:proofErr w:type="spellStart"/>
      <w:r w:rsidR="00C1671B" w:rsidRPr="007F6578">
        <w:rPr>
          <w:rFonts w:ascii="Arial" w:hAnsi="Arial"/>
          <w:sz w:val="22"/>
          <w:szCs w:val="22"/>
          <w:lang w:val="fr-CA"/>
        </w:rPr>
        <w:t>leaders</w:t>
      </w:r>
      <w:proofErr w:type="spellEnd"/>
      <w:r w:rsidR="00C1671B" w:rsidRPr="007F6578">
        <w:rPr>
          <w:rFonts w:ascii="Arial" w:hAnsi="Arial"/>
          <w:sz w:val="22"/>
          <w:szCs w:val="22"/>
          <w:lang w:val="fr-CA"/>
        </w:rPr>
        <w:t xml:space="preserve"> d’indépendantistes</w:t>
      </w:r>
      <w:r w:rsidR="00055476" w:rsidRPr="007F6578">
        <w:rPr>
          <w:rFonts w:ascii="Arial" w:hAnsi="Arial"/>
          <w:sz w:val="22"/>
          <w:szCs w:val="22"/>
          <w:lang w:val="fr-CA"/>
        </w:rPr>
        <w:t xml:space="preserve"> </w:t>
      </w:r>
      <w:r w:rsidRPr="007F6578">
        <w:rPr>
          <w:rFonts w:ascii="Arial" w:hAnsi="Arial"/>
          <w:sz w:val="22"/>
          <w:szCs w:val="22"/>
          <w:lang w:val="fr-CA"/>
        </w:rPr>
        <w:t>catalans sur la base</w:t>
      </w:r>
      <w:r w:rsidR="00400585" w:rsidRPr="007F6578">
        <w:rPr>
          <w:rFonts w:ascii="Arial" w:hAnsi="Arial"/>
          <w:sz w:val="22"/>
          <w:szCs w:val="22"/>
          <w:lang w:val="fr-CA"/>
        </w:rPr>
        <w:t xml:space="preserve"> </w:t>
      </w:r>
      <w:r w:rsidRPr="007F6578">
        <w:rPr>
          <w:rFonts w:ascii="Arial" w:hAnsi="Arial"/>
          <w:sz w:val="22"/>
          <w:szCs w:val="22"/>
          <w:lang w:val="fr-CA"/>
        </w:rPr>
        <w:t xml:space="preserve">d’accusations semblables. L’IRAI avait alors conclu que cette </w:t>
      </w:r>
      <w:r>
        <w:rPr>
          <w:rFonts w:ascii="Arial" w:hAnsi="Arial"/>
          <w:sz w:val="22"/>
          <w:szCs w:val="22"/>
          <w:lang w:val="fr-CA"/>
        </w:rPr>
        <w:t>dé</w:t>
      </w:r>
      <w:r w:rsidRPr="007F6578">
        <w:rPr>
          <w:rFonts w:ascii="Arial" w:hAnsi="Arial"/>
          <w:sz w:val="22"/>
          <w:szCs w:val="22"/>
          <w:lang w:val="fr-CA"/>
        </w:rPr>
        <w:t>cision a</w:t>
      </w:r>
      <w:r>
        <w:rPr>
          <w:rFonts w:ascii="Arial" w:hAnsi="Arial"/>
          <w:sz w:val="22"/>
          <w:szCs w:val="22"/>
          <w:lang w:val="fr-CA"/>
        </w:rPr>
        <w:t>vait</w:t>
      </w:r>
      <w:r w:rsidRPr="007F6578">
        <w:rPr>
          <w:rFonts w:ascii="Arial" w:hAnsi="Arial"/>
          <w:sz w:val="22"/>
          <w:szCs w:val="22"/>
          <w:lang w:val="fr-CA"/>
        </w:rPr>
        <w:t xml:space="preserve"> été rendue </w:t>
      </w:r>
      <w:r w:rsidR="00055476" w:rsidRPr="007F6578">
        <w:rPr>
          <w:rFonts w:ascii="Arial" w:hAnsi="Arial"/>
          <w:sz w:val="22"/>
          <w:szCs w:val="22"/>
          <w:lang w:val="fr-CA"/>
        </w:rPr>
        <w:t>en violation du droit des accusés à ce que leur cause soit entendue équitablement par un tr</w:t>
      </w:r>
      <w:r w:rsidR="00C1671B" w:rsidRPr="007F6578">
        <w:rPr>
          <w:rFonts w:ascii="Arial" w:hAnsi="Arial"/>
          <w:sz w:val="22"/>
          <w:szCs w:val="22"/>
          <w:lang w:val="fr-CA"/>
        </w:rPr>
        <w:t xml:space="preserve">ibunal indépendant et impartial, de la garantie contre la détention arbitraire et du droit à une défense pleine et entière. </w:t>
      </w:r>
    </w:p>
    <w:p w14:paraId="0EF9BFE8" w14:textId="77777777" w:rsidR="00C1671B" w:rsidRPr="007F6578" w:rsidRDefault="00C1671B" w:rsidP="00C1671B">
      <w:pPr>
        <w:pStyle w:val="Corps"/>
        <w:jc w:val="both"/>
        <w:rPr>
          <w:rFonts w:ascii="Arial" w:hAnsi="Arial"/>
          <w:color w:val="auto"/>
          <w:sz w:val="22"/>
          <w:szCs w:val="22"/>
        </w:rPr>
      </w:pPr>
    </w:p>
    <w:p w14:paraId="2CF26D3A" w14:textId="77777777" w:rsidR="00C1671B" w:rsidRPr="007F6578" w:rsidRDefault="00C1671B" w:rsidP="00C1671B">
      <w:pPr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7F6578">
        <w:rPr>
          <w:rFonts w:ascii="Arial" w:hAnsi="Arial" w:cs="Arial"/>
          <w:b/>
          <w:sz w:val="20"/>
          <w:szCs w:val="20"/>
          <w:lang w:val="fr-CA"/>
        </w:rPr>
        <w:t>À propos de l’IRAI</w:t>
      </w:r>
    </w:p>
    <w:p w14:paraId="37A07CBC" w14:textId="77777777" w:rsidR="007F6578" w:rsidRPr="007F6578" w:rsidRDefault="007F6578" w:rsidP="00C1671B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14:paraId="3F4D88D9" w14:textId="65AB0970" w:rsidR="003247CF" w:rsidRPr="007F6578" w:rsidRDefault="00C1671B" w:rsidP="003247CF">
      <w:pPr>
        <w:jc w:val="both"/>
        <w:rPr>
          <w:rFonts w:ascii="Arial" w:hAnsi="Arial" w:cs="Arial"/>
          <w:sz w:val="20"/>
          <w:szCs w:val="20"/>
          <w:lang w:val="fr-CA"/>
        </w:rPr>
      </w:pPr>
      <w:r w:rsidRPr="007F6578">
        <w:rPr>
          <w:rFonts w:ascii="Arial" w:hAnsi="Arial" w:cs="Arial"/>
          <w:sz w:val="20"/>
          <w:szCs w:val="20"/>
          <w:lang w:val="fr-CA"/>
        </w:rPr>
        <w:t xml:space="preserve">Créé en 2016 à l’initiative de Pierre Karl </w:t>
      </w:r>
      <w:proofErr w:type="spellStart"/>
      <w:r w:rsidRPr="007F6578">
        <w:rPr>
          <w:rFonts w:ascii="Arial" w:hAnsi="Arial" w:cs="Arial"/>
          <w:sz w:val="20"/>
          <w:szCs w:val="20"/>
          <w:lang w:val="fr-CA"/>
        </w:rPr>
        <w:t>Péladeau</w:t>
      </w:r>
      <w:proofErr w:type="spellEnd"/>
      <w:r w:rsidRPr="007F6578">
        <w:rPr>
          <w:rFonts w:ascii="Arial" w:hAnsi="Arial" w:cs="Arial"/>
          <w:sz w:val="20"/>
          <w:szCs w:val="20"/>
          <w:lang w:val="fr-CA"/>
        </w:rPr>
        <w:t xml:space="preserve">, l’IRAI est un institut de recherche dont la mission est de réaliser des </w:t>
      </w:r>
      <w:r w:rsidR="00B84DD3" w:rsidRPr="007F6578">
        <w:rPr>
          <w:rFonts w:ascii="Arial" w:hAnsi="Arial" w:cs="Arial"/>
          <w:sz w:val="20"/>
          <w:szCs w:val="20"/>
          <w:lang w:val="fr-CA"/>
        </w:rPr>
        <w:t>é</w:t>
      </w:r>
      <w:r w:rsidRPr="007F6578">
        <w:rPr>
          <w:rFonts w:ascii="Arial" w:hAnsi="Arial" w:cs="Arial"/>
          <w:sz w:val="20"/>
          <w:szCs w:val="20"/>
          <w:lang w:val="fr-CA"/>
        </w:rPr>
        <w:t xml:space="preserve">tudes </w:t>
      </w:r>
      <w:r w:rsidR="00222001">
        <w:rPr>
          <w:rFonts w:ascii="Arial" w:hAnsi="Arial" w:cs="Arial"/>
          <w:sz w:val="20"/>
          <w:szCs w:val="20"/>
        </w:rPr>
        <w:t xml:space="preserve">et </w:t>
      </w:r>
      <w:proofErr w:type="spellStart"/>
      <w:r w:rsidR="00222001">
        <w:rPr>
          <w:rFonts w:ascii="Arial" w:hAnsi="Arial" w:cs="Arial"/>
          <w:sz w:val="20"/>
          <w:szCs w:val="20"/>
        </w:rPr>
        <w:t>d’intervenir</w:t>
      </w:r>
      <w:proofErr w:type="spellEnd"/>
      <w:r w:rsidR="002220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001">
        <w:rPr>
          <w:rFonts w:ascii="Arial" w:hAnsi="Arial" w:cs="Arial"/>
          <w:sz w:val="20"/>
          <w:szCs w:val="20"/>
        </w:rPr>
        <w:t>dans</w:t>
      </w:r>
      <w:proofErr w:type="spellEnd"/>
      <w:r w:rsidR="00222001">
        <w:rPr>
          <w:rFonts w:ascii="Arial" w:hAnsi="Arial" w:cs="Arial"/>
          <w:sz w:val="20"/>
          <w:szCs w:val="20"/>
        </w:rPr>
        <w:t xml:space="preserve"> des dossiers</w:t>
      </w:r>
      <w:r w:rsidR="00222001" w:rsidRPr="002711D0">
        <w:rPr>
          <w:rFonts w:ascii="Arial" w:hAnsi="Arial" w:cs="Arial"/>
          <w:sz w:val="20"/>
          <w:szCs w:val="20"/>
        </w:rPr>
        <w:t xml:space="preserve"> </w:t>
      </w:r>
      <w:r w:rsidR="00222001">
        <w:rPr>
          <w:rFonts w:ascii="Arial" w:hAnsi="Arial" w:cs="Arial"/>
          <w:sz w:val="20"/>
          <w:szCs w:val="20"/>
          <w:lang w:val="fr-CA"/>
        </w:rPr>
        <w:t>concer</w:t>
      </w:r>
      <w:r w:rsidR="00D247E9">
        <w:rPr>
          <w:rFonts w:ascii="Arial" w:hAnsi="Arial" w:cs="Arial"/>
          <w:sz w:val="20"/>
          <w:szCs w:val="20"/>
          <w:lang w:val="fr-CA"/>
        </w:rPr>
        <w:t>n</w:t>
      </w:r>
      <w:bookmarkStart w:id="0" w:name="_GoBack"/>
      <w:bookmarkEnd w:id="0"/>
      <w:r w:rsidR="00222001">
        <w:rPr>
          <w:rFonts w:ascii="Arial" w:hAnsi="Arial" w:cs="Arial"/>
          <w:sz w:val="20"/>
          <w:szCs w:val="20"/>
          <w:lang w:val="fr-CA"/>
        </w:rPr>
        <w:t>ant</w:t>
      </w:r>
      <w:r w:rsidRPr="007F6578">
        <w:rPr>
          <w:rFonts w:ascii="Arial" w:hAnsi="Arial" w:cs="Arial"/>
          <w:sz w:val="20"/>
          <w:szCs w:val="20"/>
          <w:lang w:val="fr-CA"/>
        </w:rPr>
        <w:t xml:space="preserve"> l’autodétermination des peuples </w:t>
      </w:r>
      <w:r w:rsidR="00B84DD3" w:rsidRPr="007F6578">
        <w:rPr>
          <w:rFonts w:ascii="Arial" w:hAnsi="Arial" w:cs="Arial"/>
          <w:sz w:val="20"/>
          <w:szCs w:val="20"/>
          <w:lang w:val="fr-CA"/>
        </w:rPr>
        <w:t>et les</w:t>
      </w:r>
      <w:r w:rsidRPr="007F6578">
        <w:rPr>
          <w:rFonts w:ascii="Arial" w:hAnsi="Arial" w:cs="Arial"/>
          <w:sz w:val="20"/>
          <w:szCs w:val="20"/>
          <w:lang w:val="fr-CA"/>
        </w:rPr>
        <w:t xml:space="preserve"> indépendances nationales.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B84DD3" w:rsidRPr="007F6578">
        <w:rPr>
          <w:rFonts w:ascii="Arial" w:hAnsi="Arial" w:cs="Arial"/>
          <w:sz w:val="20"/>
          <w:szCs w:val="20"/>
          <w:lang w:val="fr-CA"/>
        </w:rPr>
        <w:t>Outre l</w:t>
      </w:r>
      <w:r w:rsidR="00400585" w:rsidRPr="007F6578">
        <w:rPr>
          <w:rFonts w:ascii="Arial" w:hAnsi="Arial" w:cs="Arial"/>
          <w:sz w:val="20"/>
          <w:szCs w:val="20"/>
          <w:lang w:val="fr-CA"/>
        </w:rPr>
        <w:t>e rapport de sa Mission d’observation en Cat</w:t>
      </w:r>
      <w:r w:rsidR="00B84DD3" w:rsidRPr="007F6578">
        <w:rPr>
          <w:rFonts w:ascii="Arial" w:hAnsi="Arial" w:cs="Arial"/>
          <w:sz w:val="20"/>
          <w:szCs w:val="20"/>
          <w:lang w:val="fr-CA"/>
        </w:rPr>
        <w:t>a</w:t>
      </w:r>
      <w:r w:rsidR="00222001">
        <w:rPr>
          <w:rFonts w:ascii="Arial" w:hAnsi="Arial" w:cs="Arial"/>
          <w:sz w:val="20"/>
          <w:szCs w:val="20"/>
          <w:lang w:val="fr-CA"/>
        </w:rPr>
        <w:t>l</w:t>
      </w:r>
      <w:r w:rsidR="00B84DD3" w:rsidRPr="007F6578">
        <w:rPr>
          <w:rFonts w:ascii="Arial" w:hAnsi="Arial" w:cs="Arial"/>
          <w:sz w:val="20"/>
          <w:szCs w:val="20"/>
          <w:lang w:val="fr-CA"/>
        </w:rPr>
        <w:t>ogne, l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’IRAI </w:t>
      </w:r>
      <w:r w:rsidR="003247CF" w:rsidRPr="007F6578">
        <w:rPr>
          <w:rFonts w:ascii="Arial" w:hAnsi="Arial" w:cs="Arial"/>
          <w:i/>
          <w:sz w:val="20"/>
          <w:szCs w:val="20"/>
          <w:lang w:val="fr-CA"/>
        </w:rPr>
        <w:t>a</w:t>
      </w:r>
      <w:r w:rsidR="00B84DD3" w:rsidRPr="007F6578">
        <w:rPr>
          <w:rFonts w:ascii="Arial" w:hAnsi="Arial" w:cs="Arial"/>
          <w:i/>
          <w:sz w:val="20"/>
          <w:szCs w:val="20"/>
          <w:lang w:val="fr-CA"/>
        </w:rPr>
        <w:t xml:space="preserve"> </w:t>
      </w:r>
      <w:r w:rsidR="00B84DD3" w:rsidRPr="007F6578">
        <w:rPr>
          <w:rFonts w:ascii="Arial" w:hAnsi="Arial" w:cs="Arial"/>
          <w:sz w:val="20"/>
          <w:szCs w:val="20"/>
          <w:lang w:val="fr-CA"/>
        </w:rPr>
        <w:t>publié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7F6578" w:rsidRPr="007F6578">
        <w:rPr>
          <w:rFonts w:ascii="Arial" w:hAnsi="Arial" w:cs="Arial"/>
          <w:sz w:val="20"/>
          <w:szCs w:val="20"/>
          <w:lang w:val="fr-CA"/>
        </w:rPr>
        <w:t>en 2017 le rapport d’un g</w:t>
      </w:r>
      <w:r w:rsidR="003247CF" w:rsidRPr="007F6578">
        <w:rPr>
          <w:rFonts w:ascii="Arial" w:hAnsi="Arial" w:cs="Arial"/>
          <w:sz w:val="20"/>
          <w:szCs w:val="20"/>
          <w:lang w:val="fr-CA"/>
        </w:rPr>
        <w:t>rou</w:t>
      </w:r>
      <w:r w:rsidR="00B84DD3" w:rsidRPr="007F6578">
        <w:rPr>
          <w:rFonts w:ascii="Arial" w:hAnsi="Arial" w:cs="Arial"/>
          <w:sz w:val="20"/>
          <w:szCs w:val="20"/>
          <w:lang w:val="fr-CA"/>
        </w:rPr>
        <w:t>pe international d’experts sur</w:t>
      </w:r>
      <w:r w:rsidR="00B84DD3" w:rsidRPr="007F6578">
        <w:rPr>
          <w:rFonts w:ascii="Arial" w:hAnsi="Arial" w:cs="Arial"/>
          <w:i/>
          <w:sz w:val="20"/>
          <w:szCs w:val="20"/>
          <w:lang w:val="fr-CA"/>
        </w:rPr>
        <w:t xml:space="preserve"> </w:t>
      </w:r>
      <w:r w:rsidR="003247CF" w:rsidRPr="007F6578">
        <w:rPr>
          <w:rFonts w:ascii="Arial" w:hAnsi="Arial" w:cs="Arial"/>
          <w:i/>
          <w:sz w:val="20"/>
          <w:szCs w:val="20"/>
          <w:lang w:val="fr-CA"/>
        </w:rPr>
        <w:t> Le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3247CF" w:rsidRPr="007F6578">
        <w:rPr>
          <w:rFonts w:ascii="Arial" w:hAnsi="Arial" w:cs="Arial"/>
          <w:i/>
          <w:sz w:val="20"/>
          <w:szCs w:val="20"/>
          <w:lang w:val="fr-CA"/>
        </w:rPr>
        <w:t>référendum sur l’indépendance catalane 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B84DD3" w:rsidRPr="007F6578">
        <w:rPr>
          <w:rFonts w:ascii="Arial" w:hAnsi="Arial" w:cs="Arial"/>
          <w:sz w:val="20"/>
          <w:szCs w:val="20"/>
          <w:lang w:val="fr-CA"/>
        </w:rPr>
        <w:t>et a organisé, la même année,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B84DD3" w:rsidRPr="007F6578">
        <w:rPr>
          <w:rFonts w:ascii="Arial" w:hAnsi="Arial" w:cs="Arial"/>
          <w:sz w:val="20"/>
          <w:szCs w:val="20"/>
          <w:lang w:val="fr-CA"/>
        </w:rPr>
        <w:t xml:space="preserve">un </w:t>
      </w:r>
      <w:r w:rsidR="003247CF" w:rsidRPr="007F6578">
        <w:rPr>
          <w:rFonts w:ascii="Arial" w:hAnsi="Arial" w:cs="Arial"/>
          <w:sz w:val="20"/>
          <w:szCs w:val="20"/>
          <w:lang w:val="fr-CA"/>
        </w:rPr>
        <w:t xml:space="preserve"> </w:t>
      </w:r>
      <w:r w:rsidR="00B84DD3" w:rsidRPr="007F6578">
        <w:rPr>
          <w:rFonts w:ascii="Arial" w:hAnsi="Arial" w:cs="Arial"/>
          <w:sz w:val="20"/>
          <w:szCs w:val="20"/>
          <w:lang w:val="fr-CA"/>
        </w:rPr>
        <w:t xml:space="preserve">Colloque international </w:t>
      </w:r>
      <w:r w:rsidR="00B84DD3" w:rsidRPr="007F6578">
        <w:rPr>
          <w:rFonts w:ascii="Arial" w:hAnsi="Arial" w:cs="Arial"/>
          <w:i/>
          <w:sz w:val="20"/>
          <w:szCs w:val="20"/>
          <w:lang w:val="fr-CA"/>
        </w:rPr>
        <w:t xml:space="preserve">sur </w:t>
      </w:r>
      <w:r w:rsidR="003247CF" w:rsidRPr="007F6578">
        <w:rPr>
          <w:rFonts w:ascii="Arial" w:hAnsi="Arial" w:cs="Arial"/>
          <w:i/>
          <w:sz w:val="20"/>
          <w:szCs w:val="20"/>
          <w:lang w:val="fr-CA"/>
        </w:rPr>
        <w:t> L’autodétermination au XX</w:t>
      </w:r>
      <w:r w:rsidR="007F6578" w:rsidRPr="007F6578">
        <w:rPr>
          <w:rFonts w:ascii="Arial" w:hAnsi="Arial" w:cs="Arial"/>
          <w:i/>
          <w:sz w:val="20"/>
          <w:szCs w:val="20"/>
          <w:lang w:val="fr-CA"/>
        </w:rPr>
        <w:t>I</w:t>
      </w:r>
      <w:r w:rsidR="003247CF" w:rsidRPr="007F6578">
        <w:rPr>
          <w:rFonts w:ascii="Arial" w:hAnsi="Arial" w:cs="Arial"/>
          <w:i/>
          <w:sz w:val="20"/>
          <w:szCs w:val="20"/>
          <w:vertAlign w:val="superscript"/>
          <w:lang w:val="fr-CA"/>
        </w:rPr>
        <w:t>e</w:t>
      </w:r>
      <w:r w:rsidR="003247CF" w:rsidRPr="007F6578">
        <w:rPr>
          <w:rFonts w:ascii="Arial" w:hAnsi="Arial" w:cs="Arial"/>
          <w:i/>
          <w:sz w:val="20"/>
          <w:szCs w:val="20"/>
          <w:lang w:val="fr-CA"/>
        </w:rPr>
        <w:t xml:space="preserve"> siècle</w:t>
      </w:r>
      <w:r w:rsidR="003247CF" w:rsidRPr="007F6578">
        <w:rPr>
          <w:rFonts w:ascii="Arial" w:hAnsi="Arial" w:cs="Arial"/>
          <w:sz w:val="20"/>
          <w:szCs w:val="20"/>
          <w:lang w:val="fr-CA"/>
        </w:rPr>
        <w:t>.</w:t>
      </w:r>
    </w:p>
    <w:p w14:paraId="7959D068" w14:textId="77777777" w:rsidR="002963CE" w:rsidRPr="007F6578" w:rsidRDefault="002963CE">
      <w:pPr>
        <w:pStyle w:val="Corps"/>
        <w:jc w:val="center"/>
        <w:rPr>
          <w:rFonts w:ascii="Arial" w:hAnsi="Arial"/>
          <w:sz w:val="20"/>
          <w:szCs w:val="20"/>
        </w:rPr>
      </w:pPr>
    </w:p>
    <w:p w14:paraId="3A8B5A0C" w14:textId="6D46743D" w:rsidR="00BB4D35" w:rsidRPr="007F6578" w:rsidRDefault="00B84DD3">
      <w:pPr>
        <w:pStyle w:val="Corps"/>
        <w:jc w:val="center"/>
        <w:rPr>
          <w:rFonts w:ascii="Arial" w:eastAsia="Arial" w:hAnsi="Arial" w:cs="Arial"/>
          <w:sz w:val="20"/>
          <w:szCs w:val="20"/>
        </w:rPr>
      </w:pPr>
      <w:r w:rsidRPr="007F6578">
        <w:rPr>
          <w:rFonts w:ascii="Arial" w:hAnsi="Arial"/>
          <w:sz w:val="20"/>
          <w:szCs w:val="20"/>
        </w:rPr>
        <w:t>- 30 -</w:t>
      </w:r>
    </w:p>
    <w:p w14:paraId="18D585FF" w14:textId="2804134D" w:rsidR="00BB4D35" w:rsidRPr="007F6578" w:rsidRDefault="00EF0ECE">
      <w:pPr>
        <w:pStyle w:val="Corps"/>
        <w:jc w:val="both"/>
        <w:rPr>
          <w:rFonts w:ascii="Arial" w:eastAsia="Arial" w:hAnsi="Arial" w:cs="Arial"/>
          <w:sz w:val="22"/>
          <w:szCs w:val="22"/>
        </w:rPr>
      </w:pPr>
      <w:r w:rsidRPr="007F6578">
        <w:rPr>
          <w:rFonts w:ascii="Arial" w:hAnsi="Arial"/>
          <w:b/>
          <w:bCs/>
          <w:sz w:val="20"/>
          <w:szCs w:val="20"/>
        </w:rPr>
        <w:br/>
      </w:r>
      <w:r w:rsidR="005951E6" w:rsidRPr="007F6578">
        <w:rPr>
          <w:rFonts w:ascii="Arial" w:hAnsi="Arial"/>
          <w:b/>
          <w:bCs/>
          <w:sz w:val="22"/>
          <w:szCs w:val="22"/>
        </w:rPr>
        <w:t>Renseignements et demandes d’entrevue</w:t>
      </w:r>
      <w:r w:rsidR="00671E04" w:rsidRPr="007F6578">
        <w:rPr>
          <w:rFonts w:ascii="Arial" w:hAnsi="Arial"/>
          <w:b/>
          <w:bCs/>
          <w:sz w:val="22"/>
          <w:szCs w:val="22"/>
        </w:rPr>
        <w:t>s :</w:t>
      </w:r>
    </w:p>
    <w:p w14:paraId="69E87832" w14:textId="77777777" w:rsidR="00222001" w:rsidRDefault="005951E6" w:rsidP="002963CE">
      <w:pPr>
        <w:pStyle w:val="Corps"/>
        <w:rPr>
          <w:rFonts w:ascii="Arial" w:hAnsi="Arial"/>
          <w:sz w:val="22"/>
          <w:szCs w:val="22"/>
        </w:rPr>
      </w:pPr>
      <w:r w:rsidRPr="007F6578">
        <w:rPr>
          <w:rFonts w:ascii="Arial" w:hAnsi="Arial"/>
          <w:sz w:val="22"/>
          <w:szCs w:val="22"/>
        </w:rPr>
        <w:t xml:space="preserve">Annick </w:t>
      </w:r>
      <w:r w:rsidR="002963CE" w:rsidRPr="007F6578">
        <w:rPr>
          <w:rFonts w:ascii="Arial" w:hAnsi="Arial"/>
          <w:sz w:val="22"/>
          <w:szCs w:val="22"/>
        </w:rPr>
        <w:t>Bélange</w:t>
      </w:r>
      <w:r w:rsidR="007F6578">
        <w:rPr>
          <w:rFonts w:ascii="Arial" w:hAnsi="Arial"/>
          <w:sz w:val="22"/>
          <w:szCs w:val="22"/>
        </w:rPr>
        <w:t>r</w:t>
      </w:r>
    </w:p>
    <w:p w14:paraId="52825809" w14:textId="1ADC2B7E" w:rsidR="00BB4D35" w:rsidRPr="00222001" w:rsidRDefault="005951E6" w:rsidP="002963CE">
      <w:pPr>
        <w:pStyle w:val="Corps"/>
        <w:rPr>
          <w:rFonts w:ascii="Arial" w:hAnsi="Arial"/>
          <w:color w:val="0000FF"/>
          <w:sz w:val="22"/>
          <w:szCs w:val="22"/>
        </w:rPr>
      </w:pPr>
      <w:r w:rsidRPr="007F6578">
        <w:rPr>
          <w:rFonts w:ascii="Arial" w:hAnsi="Arial"/>
          <w:sz w:val="22"/>
          <w:szCs w:val="22"/>
        </w:rPr>
        <w:t>514</w:t>
      </w:r>
      <w:r w:rsidR="002D75C1" w:rsidRPr="007F6578">
        <w:rPr>
          <w:rFonts w:ascii="Arial" w:hAnsi="Arial"/>
          <w:sz w:val="22"/>
          <w:szCs w:val="22"/>
        </w:rPr>
        <w:t> </w:t>
      </w:r>
      <w:r w:rsidR="00866D64" w:rsidRPr="007F6578">
        <w:rPr>
          <w:rFonts w:ascii="Arial" w:hAnsi="Arial"/>
          <w:sz w:val="22"/>
          <w:szCs w:val="22"/>
        </w:rPr>
        <w:t>755-2050</w:t>
      </w:r>
      <w:r w:rsidR="00222001">
        <w:rPr>
          <w:rFonts w:ascii="Arial" w:hAnsi="Arial"/>
          <w:sz w:val="22"/>
          <w:szCs w:val="22"/>
        </w:rPr>
        <w:br/>
      </w:r>
      <w:hyperlink r:id="rId9" w:history="1">
        <w:r w:rsidR="00222001" w:rsidRPr="00222001">
          <w:rPr>
            <w:rStyle w:val="Lienhypertexte"/>
            <w:rFonts w:ascii="Arial" w:hAnsi="Arial"/>
            <w:color w:val="0000FF"/>
            <w:sz w:val="22"/>
            <w:szCs w:val="22"/>
          </w:rPr>
          <w:t>belanger.annick@icloud.com</w:t>
        </w:r>
      </w:hyperlink>
      <w:r w:rsidR="00222001" w:rsidRPr="00222001">
        <w:rPr>
          <w:rFonts w:ascii="Arial" w:hAnsi="Arial"/>
          <w:color w:val="0000FF"/>
          <w:sz w:val="22"/>
          <w:szCs w:val="22"/>
        </w:rPr>
        <w:t xml:space="preserve"> </w:t>
      </w:r>
    </w:p>
    <w:sectPr w:rsidR="00BB4D35" w:rsidRPr="00222001" w:rsidSect="00C1671B">
      <w:headerReference w:type="default" r:id="rId10"/>
      <w:footerReference w:type="default" r:id="rId11"/>
      <w:pgSz w:w="12240" w:h="15840"/>
      <w:pgMar w:top="567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CD146" w14:textId="77777777" w:rsidR="00B84DD3" w:rsidRDefault="00B84DD3">
      <w:r>
        <w:separator/>
      </w:r>
    </w:p>
  </w:endnote>
  <w:endnote w:type="continuationSeparator" w:id="0">
    <w:p w14:paraId="6932F7A3" w14:textId="77777777" w:rsidR="00B84DD3" w:rsidRDefault="00B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8BFC6" w14:textId="77777777" w:rsidR="00B84DD3" w:rsidRDefault="00B84DD3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31128" w14:textId="77777777" w:rsidR="00B84DD3" w:rsidRDefault="00B84DD3">
      <w:r>
        <w:separator/>
      </w:r>
    </w:p>
  </w:footnote>
  <w:footnote w:type="continuationSeparator" w:id="0">
    <w:p w14:paraId="4CFEDAFD" w14:textId="77777777" w:rsidR="00B84DD3" w:rsidRDefault="00B84DD3">
      <w:r>
        <w:continuationSeparator/>
      </w:r>
    </w:p>
  </w:footnote>
  <w:footnote w:type="continuationNotice" w:id="1">
    <w:p w14:paraId="471612BB" w14:textId="77777777" w:rsidR="00B84DD3" w:rsidRDefault="00B84DD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4FBB" w14:textId="77777777" w:rsidR="00B84DD3" w:rsidRDefault="00B84DD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913"/>
    <w:multiLevelType w:val="multilevel"/>
    <w:tmpl w:val="2B9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5"/>
    <w:rsid w:val="00055476"/>
    <w:rsid w:val="00122043"/>
    <w:rsid w:val="00126E27"/>
    <w:rsid w:val="00222001"/>
    <w:rsid w:val="002963CE"/>
    <w:rsid w:val="002D75C1"/>
    <w:rsid w:val="003247CF"/>
    <w:rsid w:val="00400585"/>
    <w:rsid w:val="005951E6"/>
    <w:rsid w:val="005B306D"/>
    <w:rsid w:val="005B77C0"/>
    <w:rsid w:val="00642B4C"/>
    <w:rsid w:val="00671E04"/>
    <w:rsid w:val="006B104A"/>
    <w:rsid w:val="007F6578"/>
    <w:rsid w:val="00866D64"/>
    <w:rsid w:val="009A45E0"/>
    <w:rsid w:val="00B84DD3"/>
    <w:rsid w:val="00BB4D35"/>
    <w:rsid w:val="00C1671B"/>
    <w:rsid w:val="00C627C0"/>
    <w:rsid w:val="00CF1984"/>
    <w:rsid w:val="00D247E9"/>
    <w:rsid w:val="00D432E9"/>
    <w:rsid w:val="00E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9B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u w:color="000000"/>
      <w:lang w:val="fr-FR"/>
    </w:rPr>
  </w:style>
  <w:style w:type="paragraph" w:styleId="Notedebasdepage">
    <w:name w:val="footnote text"/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84"/>
    <w:rPr>
      <w:rFonts w:ascii="Segoe UI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5B3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fr-CA" w:eastAsia="en-CA"/>
    </w:rPr>
  </w:style>
  <w:style w:type="paragraph" w:customStyle="1" w:styleId="subsection">
    <w:name w:val="subsection"/>
    <w:basedOn w:val="Normal"/>
    <w:rsid w:val="005B3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ＭＳ 明朝"/>
      <w:sz w:val="20"/>
      <w:szCs w:val="20"/>
      <w:bdr w:val="none" w:sz="0" w:space="0" w:color="auto"/>
      <w:lang w:val="fr-CA" w:eastAsia="fr-FR"/>
    </w:rPr>
  </w:style>
  <w:style w:type="character" w:customStyle="1" w:styleId="sectionlabel">
    <w:name w:val="sectionlabel"/>
    <w:rsid w:val="005B306D"/>
  </w:style>
  <w:style w:type="character" w:customStyle="1" w:styleId="lawlabel">
    <w:name w:val="lawlabel"/>
    <w:rsid w:val="005B306D"/>
  </w:style>
  <w:style w:type="character" w:styleId="Accentuation">
    <w:name w:val="Emphasis"/>
    <w:basedOn w:val="Policepardfaut"/>
    <w:uiPriority w:val="20"/>
    <w:qFormat/>
    <w:rsid w:val="002963CE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222001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u w:color="000000"/>
      <w:lang w:val="fr-FR"/>
    </w:rPr>
  </w:style>
  <w:style w:type="paragraph" w:styleId="Notedebasdepage">
    <w:name w:val="footnote text"/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84"/>
    <w:rPr>
      <w:rFonts w:ascii="Segoe UI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5B3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fr-CA" w:eastAsia="en-CA"/>
    </w:rPr>
  </w:style>
  <w:style w:type="paragraph" w:customStyle="1" w:styleId="subsection">
    <w:name w:val="subsection"/>
    <w:basedOn w:val="Normal"/>
    <w:rsid w:val="005B3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ＭＳ 明朝"/>
      <w:sz w:val="20"/>
      <w:szCs w:val="20"/>
      <w:bdr w:val="none" w:sz="0" w:space="0" w:color="auto"/>
      <w:lang w:val="fr-CA" w:eastAsia="fr-FR"/>
    </w:rPr>
  </w:style>
  <w:style w:type="character" w:customStyle="1" w:styleId="sectionlabel">
    <w:name w:val="sectionlabel"/>
    <w:rsid w:val="005B306D"/>
  </w:style>
  <w:style w:type="character" w:customStyle="1" w:styleId="lawlabel">
    <w:name w:val="lawlabel"/>
    <w:rsid w:val="005B306D"/>
  </w:style>
  <w:style w:type="character" w:styleId="Accentuation">
    <w:name w:val="Emphasis"/>
    <w:basedOn w:val="Policepardfaut"/>
    <w:uiPriority w:val="20"/>
    <w:qFormat/>
    <w:rsid w:val="002963CE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22200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belanger.annick@icloud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Bélanger</dc:creator>
  <cp:lastModifiedBy>Daniel Turp</cp:lastModifiedBy>
  <cp:revision>4</cp:revision>
  <dcterms:created xsi:type="dcterms:W3CDTF">2019-12-09T02:16:00Z</dcterms:created>
  <dcterms:modified xsi:type="dcterms:W3CDTF">2019-12-09T10:26:00Z</dcterms:modified>
</cp:coreProperties>
</file>