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316A" w14:textId="44C9FAA6" w:rsidR="00974C2B" w:rsidRDefault="009F5787" w:rsidP="00E146CA">
      <w:pPr>
        <w:spacing w:after="0" w:line="240" w:lineRule="auto"/>
        <w:jc w:val="right"/>
        <w:rPr>
          <w:rFonts w:ascii="Arial" w:hAnsi="Arial" w:cs="Arial"/>
          <w:b/>
          <w:sz w:val="20"/>
          <w:szCs w:val="20"/>
        </w:rPr>
      </w:pPr>
      <w:r w:rsidRPr="00605529">
        <w:rPr>
          <w:rFonts w:ascii="Arial" w:eastAsia="Calibri" w:hAnsi="Arial" w:cs="Arial"/>
          <w:noProof/>
          <w:sz w:val="20"/>
          <w:szCs w:val="20"/>
          <w:lang w:val="fr-FR" w:eastAsia="fr-FR"/>
        </w:rPr>
        <w:drawing>
          <wp:anchor distT="0" distB="0" distL="114300" distR="114300" simplePos="0" relativeHeight="251659264" behindDoc="1" locked="0" layoutInCell="1" allowOverlap="1" wp14:anchorId="78C08872" wp14:editId="5FA85840">
            <wp:simplePos x="0" y="0"/>
            <wp:positionH relativeFrom="column">
              <wp:posOffset>-15240</wp:posOffset>
            </wp:positionH>
            <wp:positionV relativeFrom="page">
              <wp:posOffset>563880</wp:posOffset>
            </wp:positionV>
            <wp:extent cx="1989455" cy="621621"/>
            <wp:effectExtent l="0" t="0" r="0" b="7620"/>
            <wp:wrapTight wrapText="bothSides">
              <wp:wrapPolygon edited="0">
                <wp:start x="0" y="0"/>
                <wp:lineTo x="0" y="21202"/>
                <wp:lineTo x="21304" y="21202"/>
                <wp:lineTo x="21304" y="0"/>
                <wp:lineTo x="0" y="0"/>
              </wp:wrapPolygon>
            </wp:wrapTight>
            <wp:docPr id="1" name="Image 1" descr="Description : Capture d’écran 2016-02-18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pture d’écran 2016-02-18 à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9455" cy="62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974C2B" w:rsidRPr="00605529">
        <w:rPr>
          <w:rFonts w:ascii="Arial" w:hAnsi="Arial" w:cs="Arial"/>
          <w:b/>
          <w:sz w:val="20"/>
          <w:szCs w:val="20"/>
        </w:rPr>
        <w:t>COMMUNIQUÉ</w:t>
      </w:r>
    </w:p>
    <w:p w14:paraId="36D70C9F" w14:textId="2F808153" w:rsidR="002457BB" w:rsidRPr="00E26267" w:rsidRDefault="002457BB" w:rsidP="00E146CA">
      <w:pPr>
        <w:spacing w:after="0" w:line="240" w:lineRule="auto"/>
        <w:jc w:val="right"/>
        <w:rPr>
          <w:rFonts w:ascii="Arial" w:hAnsi="Arial" w:cs="Arial"/>
          <w:sz w:val="20"/>
          <w:szCs w:val="20"/>
        </w:rPr>
      </w:pPr>
      <w:r w:rsidRPr="00E26267">
        <w:rPr>
          <w:rFonts w:ascii="Arial" w:hAnsi="Arial" w:cs="Arial"/>
          <w:sz w:val="20"/>
          <w:szCs w:val="20"/>
        </w:rPr>
        <w:t>Pour diffusion immédiate</w:t>
      </w:r>
    </w:p>
    <w:p w14:paraId="314EA091" w14:textId="13A19A29" w:rsidR="009C1B37" w:rsidRDefault="009C1B37" w:rsidP="00E146CA">
      <w:pPr>
        <w:spacing w:after="0" w:line="240" w:lineRule="auto"/>
        <w:jc w:val="center"/>
        <w:rPr>
          <w:rFonts w:ascii="Arial" w:hAnsi="Arial" w:cs="Arial"/>
          <w:b/>
          <w:sz w:val="20"/>
          <w:szCs w:val="20"/>
        </w:rPr>
      </w:pPr>
    </w:p>
    <w:p w14:paraId="39A3C0EE" w14:textId="77777777" w:rsidR="00345A29" w:rsidRPr="00E146CA" w:rsidRDefault="00345A29" w:rsidP="00E146CA">
      <w:pPr>
        <w:spacing w:after="0" w:line="240" w:lineRule="auto"/>
        <w:jc w:val="center"/>
        <w:rPr>
          <w:rFonts w:ascii="Arial" w:hAnsi="Arial" w:cs="Arial"/>
          <w:b/>
          <w:sz w:val="20"/>
          <w:szCs w:val="20"/>
        </w:rPr>
      </w:pPr>
    </w:p>
    <w:p w14:paraId="6C9D060B" w14:textId="0EF96D3B" w:rsidR="008D70F6" w:rsidRPr="008D70F6" w:rsidRDefault="00E146CA" w:rsidP="00E146CA">
      <w:pPr>
        <w:spacing w:after="0" w:line="240" w:lineRule="auto"/>
        <w:jc w:val="center"/>
        <w:rPr>
          <w:rFonts w:ascii="Arial" w:eastAsia="MS Mincho" w:hAnsi="Arial" w:cs="Arial"/>
          <w:b/>
          <w:i/>
          <w:iCs/>
          <w:sz w:val="20"/>
          <w:szCs w:val="20"/>
          <w:lang w:eastAsia="fr-FR"/>
        </w:rPr>
      </w:pPr>
      <w:r w:rsidRPr="002161AD">
        <w:rPr>
          <w:rFonts w:ascii="Arial" w:eastAsia="MS Mincho" w:hAnsi="Arial" w:cs="Arial"/>
          <w:b/>
          <w:i/>
          <w:iCs/>
          <w:sz w:val="20"/>
          <w:szCs w:val="20"/>
          <w:lang w:eastAsia="fr-FR"/>
        </w:rPr>
        <w:t>Dévoilement d’une nouvelle note de recherche de l’IRAI :</w:t>
      </w:r>
    </w:p>
    <w:p w14:paraId="5EFDD552" w14:textId="77777777" w:rsidR="008D70F6" w:rsidRPr="008D70F6" w:rsidRDefault="008D70F6" w:rsidP="00E146CA">
      <w:pPr>
        <w:spacing w:after="0" w:line="240" w:lineRule="auto"/>
        <w:jc w:val="center"/>
        <w:rPr>
          <w:rFonts w:ascii="Arial" w:eastAsia="MS Mincho" w:hAnsi="Arial" w:cs="Arial"/>
          <w:b/>
          <w:sz w:val="16"/>
          <w:szCs w:val="16"/>
          <w:lang w:eastAsia="fr-FR"/>
        </w:rPr>
      </w:pPr>
    </w:p>
    <w:p w14:paraId="50B06995" w14:textId="77777777" w:rsidR="00486409" w:rsidRPr="00E146CA" w:rsidRDefault="008D70F6" w:rsidP="00E146CA">
      <w:pPr>
        <w:spacing w:after="0" w:line="240" w:lineRule="auto"/>
        <w:jc w:val="center"/>
        <w:rPr>
          <w:rFonts w:ascii="Arial" w:eastAsia="MS Mincho" w:hAnsi="Arial" w:cs="Arial"/>
          <w:b/>
          <w:sz w:val="20"/>
          <w:szCs w:val="20"/>
          <w:lang w:eastAsia="fr-FR"/>
        </w:rPr>
      </w:pPr>
      <w:r w:rsidRPr="008D70F6">
        <w:rPr>
          <w:rFonts w:ascii="Arial" w:eastAsia="MS Mincho" w:hAnsi="Arial" w:cs="Arial"/>
          <w:b/>
          <w:sz w:val="20"/>
          <w:szCs w:val="20"/>
          <w:lang w:eastAsia="fr-FR"/>
        </w:rPr>
        <w:t>LE RÉGIME PANCANADIEN D’ASSURANCE MÉDICAMENTS</w:t>
      </w:r>
    </w:p>
    <w:p w14:paraId="17FCC405" w14:textId="67700D05" w:rsidR="008D70F6" w:rsidRPr="008D70F6" w:rsidRDefault="008D70F6" w:rsidP="00E146CA">
      <w:pPr>
        <w:spacing w:after="0" w:line="240" w:lineRule="auto"/>
        <w:jc w:val="center"/>
        <w:rPr>
          <w:rFonts w:ascii="Arial" w:eastAsia="MS Mincho" w:hAnsi="Arial" w:cs="Arial"/>
          <w:b/>
          <w:sz w:val="20"/>
          <w:szCs w:val="20"/>
          <w:lang w:eastAsia="fr-FR"/>
        </w:rPr>
      </w:pPr>
      <w:r w:rsidRPr="008D70F6">
        <w:rPr>
          <w:rFonts w:ascii="Arial" w:eastAsia="MS Mincho" w:hAnsi="Arial" w:cs="Arial"/>
          <w:b/>
          <w:sz w:val="20"/>
          <w:szCs w:val="20"/>
          <w:lang w:eastAsia="fr-FR"/>
        </w:rPr>
        <w:t>PROMIS PAR OTTAWA</w:t>
      </w:r>
      <w:r w:rsidR="00486409" w:rsidRPr="00E146CA">
        <w:rPr>
          <w:rFonts w:ascii="Arial" w:eastAsia="MS Mincho" w:hAnsi="Arial" w:cs="Arial"/>
          <w:b/>
          <w:sz w:val="20"/>
          <w:szCs w:val="20"/>
          <w:lang w:eastAsia="fr-FR"/>
        </w:rPr>
        <w:t xml:space="preserve"> </w:t>
      </w:r>
      <w:r w:rsidRPr="008D70F6">
        <w:rPr>
          <w:rFonts w:ascii="Arial" w:eastAsia="MS Mincho" w:hAnsi="Arial" w:cs="Arial"/>
          <w:b/>
          <w:sz w:val="20"/>
          <w:szCs w:val="20"/>
          <w:lang w:eastAsia="fr-FR"/>
        </w:rPr>
        <w:t>EST INCONSTITUTIONNEL</w:t>
      </w:r>
    </w:p>
    <w:p w14:paraId="56F8BF6B"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1FD45047" w14:textId="5D9BD551" w:rsidR="008D70F6" w:rsidRPr="008D70F6" w:rsidRDefault="008D70F6" w:rsidP="00E146CA">
      <w:pPr>
        <w:spacing w:after="0" w:line="240" w:lineRule="auto"/>
        <w:jc w:val="both"/>
        <w:rPr>
          <w:rFonts w:ascii="Arial" w:eastAsia="MS Mincho" w:hAnsi="Arial" w:cs="Arial"/>
          <w:sz w:val="20"/>
          <w:szCs w:val="20"/>
          <w:lang w:eastAsia="fr-FR"/>
        </w:rPr>
      </w:pPr>
      <w:r w:rsidRPr="008D70F6">
        <w:rPr>
          <w:rFonts w:ascii="Arial" w:eastAsia="MS Mincho" w:hAnsi="Arial" w:cs="Arial"/>
          <w:b/>
          <w:bCs/>
          <w:sz w:val="20"/>
          <w:szCs w:val="20"/>
          <w:lang w:eastAsia="fr-FR"/>
        </w:rPr>
        <w:t xml:space="preserve">Montréal, </w:t>
      </w:r>
      <w:r w:rsidR="00E146CA" w:rsidRPr="00E146CA">
        <w:rPr>
          <w:rFonts w:ascii="Arial" w:eastAsia="MS Mincho" w:hAnsi="Arial" w:cs="Arial"/>
          <w:b/>
          <w:bCs/>
          <w:sz w:val="20"/>
          <w:szCs w:val="20"/>
          <w:lang w:eastAsia="fr-FR"/>
        </w:rPr>
        <w:t xml:space="preserve">le </w:t>
      </w:r>
      <w:r w:rsidRPr="008D70F6">
        <w:rPr>
          <w:rFonts w:ascii="Arial" w:eastAsia="MS Mincho" w:hAnsi="Arial" w:cs="Arial"/>
          <w:b/>
          <w:bCs/>
          <w:sz w:val="20"/>
          <w:szCs w:val="20"/>
          <w:lang w:eastAsia="fr-FR"/>
        </w:rPr>
        <w:t>22 janvier 2020</w:t>
      </w:r>
      <w:r w:rsidRPr="008D70F6">
        <w:rPr>
          <w:rFonts w:ascii="Arial" w:eastAsia="MS Mincho" w:hAnsi="Arial" w:cs="Arial"/>
          <w:sz w:val="20"/>
          <w:szCs w:val="20"/>
          <w:lang w:eastAsia="fr-FR"/>
        </w:rPr>
        <w:t xml:space="preserve"> – Le régime pancanadien d’assurance médicaments, dont le gouvernement du Canada envisage l’établissement, est inconstitutionnel, selon une nouvelle note de recherche de l’Institut de recherche sur l’autodétermination des peuples et les indépendances nationales (IRAI).</w:t>
      </w:r>
    </w:p>
    <w:p w14:paraId="2F18768E"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5888F95B" w14:textId="775C98C2" w:rsidR="008D70F6" w:rsidRPr="008D70F6" w:rsidRDefault="008D70F6" w:rsidP="00E146CA">
      <w:pPr>
        <w:spacing w:after="0" w:line="240" w:lineRule="auto"/>
        <w:jc w:val="both"/>
        <w:rPr>
          <w:rFonts w:ascii="Arial" w:eastAsia="MS Mincho" w:hAnsi="Arial" w:cs="Arial"/>
          <w:sz w:val="20"/>
          <w:szCs w:val="20"/>
          <w:lang w:eastAsia="fr-FR"/>
        </w:rPr>
      </w:pPr>
      <w:r w:rsidRPr="008D70F6">
        <w:rPr>
          <w:rFonts w:ascii="Arial" w:eastAsia="MS Mincho" w:hAnsi="Arial" w:cs="Arial"/>
          <w:sz w:val="20"/>
          <w:szCs w:val="20"/>
          <w:lang w:eastAsia="fr-FR"/>
        </w:rPr>
        <w:t xml:space="preserve">La recherche effectuée par les juristes Anthony Beauséjour, Rosalie </w:t>
      </w:r>
      <w:proofErr w:type="spellStart"/>
      <w:r w:rsidRPr="008D70F6">
        <w:rPr>
          <w:rFonts w:ascii="Arial" w:eastAsia="MS Mincho" w:hAnsi="Arial" w:cs="Arial"/>
          <w:sz w:val="20"/>
          <w:szCs w:val="20"/>
          <w:lang w:eastAsia="fr-FR"/>
        </w:rPr>
        <w:t>Jetté</w:t>
      </w:r>
      <w:proofErr w:type="spellEnd"/>
      <w:r w:rsidRPr="008D70F6">
        <w:rPr>
          <w:rFonts w:ascii="Arial" w:eastAsia="MS Mincho" w:hAnsi="Arial" w:cs="Arial"/>
          <w:sz w:val="20"/>
          <w:szCs w:val="20"/>
          <w:lang w:eastAsia="fr-FR"/>
        </w:rPr>
        <w:t xml:space="preserve"> et Vincent Langlois </w:t>
      </w:r>
      <w:r w:rsidR="003735AE">
        <w:rPr>
          <w:rFonts w:ascii="Arial" w:eastAsia="MS Mincho" w:hAnsi="Arial" w:cs="Arial"/>
          <w:sz w:val="20"/>
          <w:szCs w:val="20"/>
          <w:lang w:eastAsia="fr-FR"/>
        </w:rPr>
        <w:t xml:space="preserve">se résume en </w:t>
      </w:r>
      <w:r w:rsidRPr="008D70F6">
        <w:rPr>
          <w:rFonts w:ascii="Arial" w:eastAsia="MS Mincho" w:hAnsi="Arial" w:cs="Arial"/>
          <w:sz w:val="20"/>
          <w:szCs w:val="20"/>
          <w:lang w:eastAsia="fr-FR"/>
        </w:rPr>
        <w:t>quatre points :</w:t>
      </w:r>
    </w:p>
    <w:p w14:paraId="19D2F4BF"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4D041150" w14:textId="77777777" w:rsidR="008D70F6" w:rsidRPr="004230AD" w:rsidRDefault="008D70F6" w:rsidP="00E146CA">
      <w:pPr>
        <w:pStyle w:val="Paragraphedeliste"/>
        <w:numPr>
          <w:ilvl w:val="0"/>
          <w:numId w:val="2"/>
        </w:numPr>
        <w:spacing w:after="0" w:line="240" w:lineRule="auto"/>
        <w:jc w:val="both"/>
        <w:rPr>
          <w:rFonts w:ascii="Arial" w:eastAsia="MS Mincho" w:hAnsi="Arial" w:cs="Arial"/>
          <w:sz w:val="20"/>
          <w:szCs w:val="20"/>
          <w:lang w:eastAsia="fr-FR"/>
        </w:rPr>
      </w:pPr>
      <w:r w:rsidRPr="004230AD">
        <w:rPr>
          <w:rFonts w:ascii="Arial" w:eastAsia="MS Mincho" w:hAnsi="Arial" w:cs="Arial"/>
          <w:sz w:val="20"/>
          <w:szCs w:val="20"/>
          <w:lang w:eastAsia="fr-FR"/>
        </w:rPr>
        <w:t>Ottawa ne détient pas le pouvoir</w:t>
      </w:r>
      <w:bookmarkStart w:id="0" w:name="_GoBack"/>
      <w:bookmarkEnd w:id="0"/>
      <w:r w:rsidRPr="004230AD">
        <w:rPr>
          <w:rFonts w:ascii="Arial" w:eastAsia="MS Mincho" w:hAnsi="Arial" w:cs="Arial"/>
          <w:sz w:val="20"/>
          <w:szCs w:val="20"/>
          <w:lang w:eastAsia="fr-FR"/>
        </w:rPr>
        <w:t xml:space="preserve"> constitutionnel d’adopter un régime pancanadien d’assurance médicaments, car celui-ci relève des compétences exclusives des provinces.</w:t>
      </w:r>
    </w:p>
    <w:p w14:paraId="3019004E"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4A2D8CCC" w14:textId="77777777" w:rsidR="008D70F6" w:rsidRPr="008D70F6" w:rsidRDefault="008D70F6" w:rsidP="00E146CA">
      <w:pPr>
        <w:pStyle w:val="Paragraphedeliste"/>
        <w:numPr>
          <w:ilvl w:val="0"/>
          <w:numId w:val="2"/>
        </w:numPr>
        <w:spacing w:after="0" w:line="240" w:lineRule="auto"/>
        <w:jc w:val="both"/>
        <w:rPr>
          <w:rFonts w:ascii="Arial" w:eastAsia="MS Mincho" w:hAnsi="Arial" w:cs="Arial"/>
          <w:sz w:val="20"/>
          <w:szCs w:val="20"/>
          <w:lang w:eastAsia="fr-FR"/>
        </w:rPr>
      </w:pPr>
      <w:r w:rsidRPr="008D70F6">
        <w:rPr>
          <w:rFonts w:ascii="Arial" w:eastAsia="MS Mincho" w:hAnsi="Arial" w:cs="Arial"/>
          <w:sz w:val="20"/>
          <w:szCs w:val="20"/>
          <w:lang w:eastAsia="fr-FR"/>
        </w:rPr>
        <w:t>Le gouvernement du Canada souhaite contourner la Constitution en contraignant les provinces à adopter son régime en échange de sa contribution financière. Or, le recours au « soi-disant » pouvoir fédéral de dépenser est tout aussi inconstitutionnel, car Ottawa ne saurait faire indirectement ce qui lui est interdit de faire directement.</w:t>
      </w:r>
    </w:p>
    <w:p w14:paraId="507F4D7E"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3ECCBD61" w14:textId="542ADBD7" w:rsidR="008D70F6" w:rsidRPr="008D70F6" w:rsidRDefault="008D70F6" w:rsidP="00E146CA">
      <w:pPr>
        <w:pStyle w:val="Paragraphedeliste"/>
        <w:numPr>
          <w:ilvl w:val="0"/>
          <w:numId w:val="2"/>
        </w:numPr>
        <w:spacing w:after="0" w:line="240" w:lineRule="auto"/>
        <w:jc w:val="both"/>
        <w:rPr>
          <w:rFonts w:ascii="Arial" w:eastAsia="MS Mincho" w:hAnsi="Arial" w:cs="Arial"/>
          <w:sz w:val="20"/>
          <w:szCs w:val="20"/>
          <w:lang w:eastAsia="fr-FR"/>
        </w:rPr>
      </w:pPr>
      <w:r w:rsidRPr="008D70F6">
        <w:rPr>
          <w:rFonts w:ascii="Arial" w:eastAsia="MS Mincho" w:hAnsi="Arial" w:cs="Arial"/>
          <w:sz w:val="20"/>
          <w:szCs w:val="20"/>
          <w:lang w:eastAsia="fr-FR"/>
        </w:rPr>
        <w:t xml:space="preserve">La note de recherche soulève l’enjeu </w:t>
      </w:r>
      <w:r w:rsidR="006C0F23" w:rsidRPr="00345A29">
        <w:rPr>
          <w:rFonts w:ascii="Arial" w:eastAsia="MS Mincho" w:hAnsi="Arial" w:cs="Arial"/>
          <w:sz w:val="20"/>
          <w:szCs w:val="20"/>
          <w:lang w:eastAsia="fr-FR"/>
        </w:rPr>
        <w:t xml:space="preserve">de savoir </w:t>
      </w:r>
      <w:r w:rsidRPr="008D70F6">
        <w:rPr>
          <w:rFonts w:ascii="Arial" w:eastAsia="MS Mincho" w:hAnsi="Arial" w:cs="Arial"/>
          <w:sz w:val="20"/>
          <w:szCs w:val="20"/>
          <w:lang w:eastAsia="fr-FR"/>
        </w:rPr>
        <w:t xml:space="preserve">pourquoi </w:t>
      </w:r>
      <w:r w:rsidR="006C0F23" w:rsidRPr="00345A29">
        <w:rPr>
          <w:rFonts w:ascii="Arial" w:eastAsia="MS Mincho" w:hAnsi="Arial" w:cs="Arial"/>
          <w:sz w:val="20"/>
          <w:szCs w:val="20"/>
          <w:lang w:eastAsia="fr-FR"/>
        </w:rPr>
        <w:t>c’est</w:t>
      </w:r>
      <w:r w:rsidR="00DB499C" w:rsidRPr="00345A29">
        <w:rPr>
          <w:rFonts w:ascii="Arial" w:eastAsia="MS Mincho" w:hAnsi="Arial" w:cs="Arial"/>
          <w:sz w:val="20"/>
          <w:szCs w:val="20"/>
          <w:lang w:eastAsia="fr-FR"/>
        </w:rPr>
        <w:t xml:space="preserve"> </w:t>
      </w:r>
      <w:r w:rsidRPr="008D70F6">
        <w:rPr>
          <w:rFonts w:ascii="Arial" w:eastAsia="MS Mincho" w:hAnsi="Arial" w:cs="Arial"/>
          <w:sz w:val="20"/>
          <w:szCs w:val="20"/>
          <w:lang w:eastAsia="fr-FR"/>
        </w:rPr>
        <w:t xml:space="preserve">Ottawa qui détient les fonds nécessaires à ce que les provinces se dotent d’une d’assurance médicaments, alors qu’un tel régime relève entièrement de </w:t>
      </w:r>
      <w:r w:rsidR="00345A29" w:rsidRPr="00345A29">
        <w:rPr>
          <w:rFonts w:ascii="Arial" w:eastAsia="MS Mincho" w:hAnsi="Arial" w:cs="Arial"/>
          <w:sz w:val="20"/>
          <w:szCs w:val="20"/>
          <w:lang w:eastAsia="fr-FR"/>
        </w:rPr>
        <w:t xml:space="preserve">la </w:t>
      </w:r>
      <w:r w:rsidRPr="008D70F6">
        <w:rPr>
          <w:rFonts w:ascii="Arial" w:eastAsia="MS Mincho" w:hAnsi="Arial" w:cs="Arial"/>
          <w:sz w:val="20"/>
          <w:szCs w:val="20"/>
          <w:lang w:eastAsia="fr-FR"/>
        </w:rPr>
        <w:t>responsabilité de ces dernières.</w:t>
      </w:r>
    </w:p>
    <w:p w14:paraId="4F8A0D93"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7E37AA59" w14:textId="2F0C4A65" w:rsidR="008D70F6" w:rsidRPr="008D70F6" w:rsidRDefault="008D70F6" w:rsidP="00E146CA">
      <w:pPr>
        <w:pStyle w:val="Paragraphedeliste"/>
        <w:numPr>
          <w:ilvl w:val="0"/>
          <w:numId w:val="2"/>
        </w:numPr>
        <w:spacing w:after="0" w:line="240" w:lineRule="auto"/>
        <w:jc w:val="both"/>
        <w:rPr>
          <w:rFonts w:ascii="Arial" w:eastAsia="MS Mincho" w:hAnsi="Arial" w:cs="Arial"/>
          <w:sz w:val="20"/>
          <w:szCs w:val="20"/>
          <w:lang w:eastAsia="fr-FR"/>
        </w:rPr>
      </w:pPr>
      <w:r w:rsidRPr="008D70F6">
        <w:rPr>
          <w:rFonts w:ascii="Arial" w:eastAsia="MS Mincho" w:hAnsi="Arial" w:cs="Arial"/>
          <w:sz w:val="20"/>
          <w:szCs w:val="20"/>
          <w:lang w:eastAsia="fr-FR"/>
        </w:rPr>
        <w:t xml:space="preserve">Selon les auteurs de la note, c’est parce qu’Ottawa surtaxe </w:t>
      </w:r>
      <w:r w:rsidR="00957F9B">
        <w:rPr>
          <w:rFonts w:ascii="Arial" w:eastAsia="MS Mincho" w:hAnsi="Arial" w:cs="Arial"/>
          <w:sz w:val="20"/>
          <w:szCs w:val="20"/>
          <w:lang w:eastAsia="fr-FR"/>
        </w:rPr>
        <w:t>sa</w:t>
      </w:r>
      <w:r w:rsidRPr="008D70F6">
        <w:rPr>
          <w:rFonts w:ascii="Arial" w:eastAsia="MS Mincho" w:hAnsi="Arial" w:cs="Arial"/>
          <w:sz w:val="20"/>
          <w:szCs w:val="20"/>
          <w:lang w:eastAsia="fr-FR"/>
        </w:rPr>
        <w:t xml:space="preserve"> population que </w:t>
      </w:r>
      <w:r w:rsidRPr="008D70F6">
        <w:rPr>
          <w:rFonts w:ascii="Arial" w:eastAsia="Times New Roman" w:hAnsi="Arial" w:cs="Arial"/>
          <w:sz w:val="20"/>
          <w:szCs w:val="20"/>
          <w:lang w:eastAsia="fr-FR"/>
        </w:rPr>
        <w:t xml:space="preserve">la quasi-totalité des provinces ne peuvent se doter d’un régime universel d’assurance médicaments. Ottawa collecte plus d’impôts que nécessaire au vu de ses propres responsabilités privant les provinces des ressources dont elles ont besoin pour assumer les leurs. Selon </w:t>
      </w:r>
      <w:r w:rsidRPr="008D70F6">
        <w:rPr>
          <w:rFonts w:ascii="Arial" w:eastAsia="MS Mincho" w:hAnsi="Arial" w:cs="Arial"/>
          <w:sz w:val="20"/>
          <w:szCs w:val="20"/>
          <w:lang w:eastAsia="fr-FR"/>
        </w:rPr>
        <w:t>les auteurs : « En collectant des taxes dans l’unique but de les retourner aux provinces en leur imposant ses propres volontés, Ottawa prive les provinces de l’autonomie que leur garantit la Constitution pour ne faire d’elles, en définitive, que des succursales du Parlement canadien. »</w:t>
      </w:r>
    </w:p>
    <w:p w14:paraId="388F1264" w14:textId="77777777" w:rsidR="008D70F6" w:rsidRPr="008D70F6" w:rsidRDefault="008D70F6" w:rsidP="00E146CA">
      <w:pPr>
        <w:spacing w:after="0" w:line="240" w:lineRule="auto"/>
        <w:jc w:val="both"/>
        <w:rPr>
          <w:rFonts w:ascii="Arial" w:eastAsia="MS Mincho" w:hAnsi="Arial" w:cs="Arial"/>
          <w:sz w:val="20"/>
          <w:szCs w:val="20"/>
          <w:lang w:eastAsia="fr-FR"/>
        </w:rPr>
      </w:pPr>
    </w:p>
    <w:p w14:paraId="63C15C1F" w14:textId="18673550" w:rsidR="008D70F6" w:rsidRPr="008D70F6" w:rsidRDefault="008D70F6" w:rsidP="00E146CA">
      <w:pPr>
        <w:widowControl w:val="0"/>
        <w:autoSpaceDE w:val="0"/>
        <w:autoSpaceDN w:val="0"/>
        <w:adjustRightInd w:val="0"/>
        <w:spacing w:after="0" w:line="240" w:lineRule="auto"/>
        <w:jc w:val="both"/>
        <w:rPr>
          <w:rFonts w:ascii="Arial" w:eastAsia="MS Mincho" w:hAnsi="Arial" w:cs="Arial"/>
          <w:sz w:val="20"/>
          <w:szCs w:val="20"/>
          <w:lang w:eastAsia="fr-FR"/>
        </w:rPr>
      </w:pPr>
      <w:r w:rsidRPr="008D70F6">
        <w:rPr>
          <w:rFonts w:ascii="Arial" w:eastAsia="MS Mincho" w:hAnsi="Arial" w:cs="Arial"/>
          <w:sz w:val="20"/>
          <w:szCs w:val="20"/>
          <w:lang w:eastAsia="fr-FR"/>
        </w:rPr>
        <w:t>Alors qu’un nouvel affrontement fédéral-provincial s’annonce, les conclusions de cette recherche viennent renforcer la position du Québec et des autres provinces</w:t>
      </w:r>
      <w:r w:rsidR="00F75304">
        <w:rPr>
          <w:rFonts w:ascii="Arial" w:eastAsia="MS Mincho" w:hAnsi="Arial" w:cs="Arial"/>
          <w:sz w:val="20"/>
          <w:szCs w:val="20"/>
          <w:lang w:eastAsia="fr-FR"/>
        </w:rPr>
        <w:t xml:space="preserve"> canadiennes</w:t>
      </w:r>
      <w:r w:rsidRPr="008D70F6">
        <w:rPr>
          <w:rFonts w:ascii="Arial" w:eastAsia="MS Mincho" w:hAnsi="Arial" w:cs="Arial"/>
          <w:sz w:val="20"/>
          <w:szCs w:val="20"/>
          <w:lang w:eastAsia="fr-FR"/>
        </w:rPr>
        <w:t>, qui se sont unanimement opposées au projet du gouvernement du Canada lors du dernier Conseil de la fédération. Il y a d’ailleurs lieu de rappeler que le premier ministre du Québec</w:t>
      </w:r>
      <w:r w:rsidR="00F75304">
        <w:rPr>
          <w:rFonts w:ascii="Arial" w:eastAsia="MS Mincho" w:hAnsi="Arial" w:cs="Arial"/>
          <w:sz w:val="20"/>
          <w:szCs w:val="20"/>
          <w:lang w:eastAsia="fr-FR"/>
        </w:rPr>
        <w:t xml:space="preserve">, </w:t>
      </w:r>
      <w:r w:rsidRPr="008D70F6">
        <w:rPr>
          <w:rFonts w:ascii="Arial" w:eastAsia="MS Mincho" w:hAnsi="Arial" w:cs="Arial"/>
          <w:sz w:val="20"/>
          <w:szCs w:val="20"/>
          <w:lang w:eastAsia="fr-FR"/>
        </w:rPr>
        <w:t>François Legault</w:t>
      </w:r>
      <w:r w:rsidR="00F75304">
        <w:rPr>
          <w:rFonts w:ascii="Arial" w:eastAsia="MS Mincho" w:hAnsi="Arial" w:cs="Arial"/>
          <w:sz w:val="20"/>
          <w:szCs w:val="20"/>
          <w:lang w:eastAsia="fr-FR"/>
        </w:rPr>
        <w:t>,</w:t>
      </w:r>
      <w:r w:rsidRPr="008D70F6">
        <w:rPr>
          <w:rFonts w:ascii="Arial" w:eastAsia="MS Mincho" w:hAnsi="Arial" w:cs="Arial"/>
          <w:sz w:val="20"/>
          <w:szCs w:val="20"/>
          <w:lang w:eastAsia="fr-FR"/>
        </w:rPr>
        <w:t xml:space="preserve"> avait déclaré : « On ne se laissera pas dicter ce qu’on a à faire par le fédéral. […] Le Québec va gérer son système de santé comme bon lui semble. », a conclu le professeur Daniel</w:t>
      </w:r>
      <w:r w:rsidR="000B1D65" w:rsidRPr="00F75304">
        <w:rPr>
          <w:rFonts w:ascii="Arial" w:eastAsia="MS Mincho" w:hAnsi="Arial" w:cs="Arial"/>
          <w:sz w:val="20"/>
          <w:szCs w:val="20"/>
          <w:lang w:eastAsia="fr-FR"/>
        </w:rPr>
        <w:t> </w:t>
      </w:r>
      <w:proofErr w:type="spellStart"/>
      <w:r w:rsidRPr="008D70F6">
        <w:rPr>
          <w:rFonts w:ascii="Arial" w:eastAsia="MS Mincho" w:hAnsi="Arial" w:cs="Arial"/>
          <w:sz w:val="20"/>
          <w:szCs w:val="20"/>
          <w:lang w:eastAsia="fr-FR"/>
        </w:rPr>
        <w:t>Turp</w:t>
      </w:r>
      <w:proofErr w:type="spellEnd"/>
      <w:r w:rsidRPr="008D70F6">
        <w:rPr>
          <w:rFonts w:ascii="Arial" w:eastAsia="MS Mincho" w:hAnsi="Arial" w:cs="Arial"/>
          <w:sz w:val="20"/>
          <w:szCs w:val="20"/>
          <w:lang w:eastAsia="fr-FR"/>
        </w:rPr>
        <w:t xml:space="preserve">, président de l’IRAI. </w:t>
      </w:r>
    </w:p>
    <w:p w14:paraId="0BF7EA48" w14:textId="77777777" w:rsidR="008D70F6" w:rsidRPr="008D70F6" w:rsidRDefault="008D70F6" w:rsidP="00E146CA">
      <w:pPr>
        <w:widowControl w:val="0"/>
        <w:autoSpaceDE w:val="0"/>
        <w:autoSpaceDN w:val="0"/>
        <w:adjustRightInd w:val="0"/>
        <w:spacing w:after="0" w:line="240" w:lineRule="auto"/>
        <w:jc w:val="both"/>
        <w:rPr>
          <w:rFonts w:ascii="Arial" w:eastAsia="MS Mincho" w:hAnsi="Arial" w:cs="Arial"/>
          <w:sz w:val="20"/>
          <w:szCs w:val="20"/>
          <w:lang w:eastAsia="fr-FR"/>
        </w:rPr>
      </w:pPr>
    </w:p>
    <w:p w14:paraId="40E3778A" w14:textId="4C9DA6C0" w:rsidR="008D70F6" w:rsidRPr="008D70F6" w:rsidRDefault="001B609D" w:rsidP="00E146CA">
      <w:pPr>
        <w:spacing w:after="0" w:line="240" w:lineRule="auto"/>
        <w:jc w:val="both"/>
        <w:rPr>
          <w:rFonts w:ascii="Arial" w:eastAsia="Times New Roman" w:hAnsi="Arial" w:cs="Arial"/>
          <w:sz w:val="20"/>
          <w:szCs w:val="20"/>
          <w:highlight w:val="yellow"/>
          <w:lang w:eastAsia="fr-FR"/>
        </w:rPr>
      </w:pPr>
      <w:r>
        <w:rPr>
          <w:rFonts w:ascii="Arial" w:eastAsia="Times New Roman" w:hAnsi="Arial" w:cs="Arial"/>
          <w:sz w:val="20"/>
          <w:szCs w:val="20"/>
          <w:lang w:eastAsia="fr-FR"/>
        </w:rPr>
        <w:t>Une</w:t>
      </w:r>
      <w:r w:rsidR="008D70F6" w:rsidRPr="008D70F6">
        <w:rPr>
          <w:rFonts w:ascii="Arial" w:eastAsia="Times New Roman" w:hAnsi="Arial" w:cs="Arial"/>
          <w:sz w:val="20"/>
          <w:szCs w:val="20"/>
          <w:lang w:eastAsia="fr-FR"/>
        </w:rPr>
        <w:t xml:space="preserve"> capsule vidéo </w:t>
      </w:r>
      <w:r w:rsidR="00F75304" w:rsidRPr="00F75304">
        <w:rPr>
          <w:rFonts w:ascii="Arial" w:eastAsia="Times New Roman" w:hAnsi="Arial" w:cs="Arial"/>
          <w:sz w:val="20"/>
          <w:szCs w:val="20"/>
          <w:lang w:eastAsia="fr-FR"/>
        </w:rPr>
        <w:t xml:space="preserve">présentant </w:t>
      </w:r>
      <w:r w:rsidR="008D70F6" w:rsidRPr="008D70F6">
        <w:rPr>
          <w:rFonts w:ascii="Arial" w:eastAsia="Times New Roman" w:hAnsi="Arial" w:cs="Arial"/>
          <w:sz w:val="20"/>
          <w:szCs w:val="20"/>
          <w:lang w:eastAsia="fr-FR"/>
        </w:rPr>
        <w:t xml:space="preserve">les conclusions de la note de recherche </w:t>
      </w:r>
      <w:r w:rsidR="00F75304" w:rsidRPr="00F75304">
        <w:rPr>
          <w:rFonts w:ascii="Arial" w:eastAsia="Times New Roman" w:hAnsi="Arial" w:cs="Arial"/>
          <w:sz w:val="20"/>
          <w:szCs w:val="20"/>
          <w:lang w:eastAsia="fr-FR"/>
        </w:rPr>
        <w:t xml:space="preserve">se trouve </w:t>
      </w:r>
      <w:r w:rsidR="008D70F6" w:rsidRPr="008D70F6">
        <w:rPr>
          <w:rFonts w:ascii="Arial" w:eastAsia="Times New Roman" w:hAnsi="Arial" w:cs="Arial"/>
          <w:sz w:val="20"/>
          <w:szCs w:val="20"/>
          <w:lang w:eastAsia="fr-FR"/>
        </w:rPr>
        <w:t>sur la page Facebook de l’IRAI (</w:t>
      </w:r>
      <w:hyperlink r:id="rId6" w:history="1">
        <w:r w:rsidR="008D70F6" w:rsidRPr="008D70F6">
          <w:rPr>
            <w:rFonts w:ascii="Arial" w:eastAsia="Times New Roman" w:hAnsi="Arial" w:cs="Arial"/>
            <w:sz w:val="20"/>
            <w:szCs w:val="20"/>
            <w:u w:val="single"/>
            <w:lang w:eastAsia="fr-FR"/>
          </w:rPr>
          <w:t>www.facebook.com/IRAIQc</w:t>
        </w:r>
      </w:hyperlink>
      <w:r w:rsidR="008D70F6" w:rsidRPr="008D70F6">
        <w:rPr>
          <w:rFonts w:ascii="Arial" w:eastAsia="Times New Roman" w:hAnsi="Arial" w:cs="Arial"/>
          <w:sz w:val="20"/>
          <w:szCs w:val="20"/>
          <w:lang w:eastAsia="fr-FR"/>
        </w:rPr>
        <w:t xml:space="preserve">). Le texte intégral de la note de recherche est disponible à l’adresse </w:t>
      </w:r>
      <w:hyperlink r:id="rId7" w:history="1">
        <w:r w:rsidR="008D70F6" w:rsidRPr="008D70F6">
          <w:rPr>
            <w:rFonts w:ascii="Arial" w:eastAsia="Times New Roman" w:hAnsi="Arial" w:cs="Arial"/>
            <w:sz w:val="20"/>
            <w:szCs w:val="20"/>
            <w:u w:val="single"/>
            <w:lang w:eastAsia="fr-FR"/>
          </w:rPr>
          <w:t>www.irai.quebec</w:t>
        </w:r>
      </w:hyperlink>
      <w:r w:rsidR="00F75304" w:rsidRPr="00F75304">
        <w:rPr>
          <w:rFonts w:ascii="Arial" w:eastAsia="Times New Roman" w:hAnsi="Arial" w:cs="Arial"/>
          <w:sz w:val="20"/>
          <w:szCs w:val="20"/>
          <w:lang w:eastAsia="fr-FR"/>
        </w:rPr>
        <w:t>.</w:t>
      </w:r>
    </w:p>
    <w:p w14:paraId="4F5C2C3A" w14:textId="77777777" w:rsidR="009F5787" w:rsidRPr="008D70F6" w:rsidRDefault="009F5787" w:rsidP="00E146CA">
      <w:pPr>
        <w:spacing w:after="0" w:line="240" w:lineRule="auto"/>
        <w:jc w:val="both"/>
        <w:rPr>
          <w:rFonts w:ascii="Arial" w:hAnsi="Arial" w:cs="Arial"/>
          <w:sz w:val="20"/>
          <w:szCs w:val="20"/>
        </w:rPr>
      </w:pPr>
    </w:p>
    <w:p w14:paraId="1E1980C5" w14:textId="77777777" w:rsidR="009F5787" w:rsidRPr="008D70F6" w:rsidRDefault="009F5787" w:rsidP="00E146CA">
      <w:pPr>
        <w:spacing w:after="0" w:line="240" w:lineRule="auto"/>
        <w:jc w:val="both"/>
        <w:rPr>
          <w:rFonts w:ascii="Arial" w:hAnsi="Arial" w:cs="Arial"/>
          <w:b/>
          <w:sz w:val="20"/>
          <w:szCs w:val="20"/>
        </w:rPr>
      </w:pPr>
      <w:r w:rsidRPr="008D70F6">
        <w:rPr>
          <w:rFonts w:ascii="Arial" w:hAnsi="Arial" w:cs="Arial"/>
          <w:b/>
          <w:sz w:val="20"/>
          <w:szCs w:val="20"/>
        </w:rPr>
        <w:t>À propos de l’IRAI</w:t>
      </w:r>
    </w:p>
    <w:p w14:paraId="536DB4EC" w14:textId="644B4DAA" w:rsidR="003D265C" w:rsidRPr="008D70F6" w:rsidRDefault="009F5787" w:rsidP="00E146CA">
      <w:pPr>
        <w:spacing w:after="0" w:line="240" w:lineRule="auto"/>
        <w:jc w:val="both"/>
        <w:rPr>
          <w:rFonts w:ascii="Arial" w:hAnsi="Arial" w:cs="Arial"/>
          <w:sz w:val="20"/>
          <w:szCs w:val="20"/>
        </w:rPr>
      </w:pPr>
      <w:r w:rsidRPr="008D70F6">
        <w:rPr>
          <w:rFonts w:ascii="Arial" w:hAnsi="Arial" w:cs="Arial"/>
          <w:sz w:val="20"/>
          <w:szCs w:val="20"/>
        </w:rPr>
        <w:t xml:space="preserve">Créé en 2016 à l’initiative de Pierre Karl Péladeau, l’IRAI est un institut de recherche indépendant dont la mission est de réaliser et de diffuser des études sur l’autodétermination des peuples et les indépendances nationales afin d’améliorer les connaissances scientifiques et de favoriser un dialogue citoyen ouvert et constructif. Ses travaux </w:t>
      </w:r>
      <w:r w:rsidR="00A92DC5" w:rsidRPr="008D70F6">
        <w:rPr>
          <w:rFonts w:ascii="Arial" w:hAnsi="Arial" w:cs="Arial"/>
          <w:sz w:val="20"/>
          <w:szCs w:val="20"/>
        </w:rPr>
        <w:t xml:space="preserve">de recherche </w:t>
      </w:r>
      <w:r w:rsidRPr="008D70F6">
        <w:rPr>
          <w:rFonts w:ascii="Arial" w:hAnsi="Arial" w:cs="Arial"/>
          <w:sz w:val="20"/>
          <w:szCs w:val="20"/>
        </w:rPr>
        <w:t>sont réalisés par des chercheurs et des chercheuses provenant d’établissements de haut savoir du Québec et d’ailleurs dans le monde.</w:t>
      </w:r>
      <w:r w:rsidR="00A92DC5" w:rsidRPr="008D70F6">
        <w:rPr>
          <w:rFonts w:ascii="Arial" w:hAnsi="Arial" w:cs="Arial"/>
          <w:sz w:val="20"/>
          <w:szCs w:val="20"/>
        </w:rPr>
        <w:t xml:space="preserve"> </w:t>
      </w:r>
      <w:r w:rsidR="00570BF1" w:rsidRPr="008D70F6">
        <w:rPr>
          <w:rFonts w:ascii="Arial" w:hAnsi="Arial" w:cs="Arial"/>
          <w:sz w:val="20"/>
          <w:szCs w:val="20"/>
        </w:rPr>
        <w:t>Pour en savoir plus ou prendre connaissance des étude</w:t>
      </w:r>
      <w:r w:rsidR="00A05AB2" w:rsidRPr="008D70F6">
        <w:rPr>
          <w:rFonts w:ascii="Arial" w:hAnsi="Arial" w:cs="Arial"/>
          <w:sz w:val="20"/>
          <w:szCs w:val="20"/>
        </w:rPr>
        <w:t>s</w:t>
      </w:r>
      <w:r w:rsidR="00570BF1" w:rsidRPr="008D70F6">
        <w:rPr>
          <w:rFonts w:ascii="Arial" w:hAnsi="Arial" w:cs="Arial"/>
          <w:sz w:val="20"/>
          <w:szCs w:val="20"/>
        </w:rPr>
        <w:t xml:space="preserve">, visitez le </w:t>
      </w:r>
      <w:hyperlink r:id="rId8" w:history="1">
        <w:r w:rsidR="00570BF1" w:rsidRPr="008D70F6">
          <w:rPr>
            <w:rStyle w:val="Lienhypertexte"/>
            <w:rFonts w:ascii="Arial" w:hAnsi="Arial" w:cs="Arial"/>
            <w:sz w:val="20"/>
            <w:szCs w:val="20"/>
          </w:rPr>
          <w:t>www.irai.quebec</w:t>
        </w:r>
      </w:hyperlink>
    </w:p>
    <w:p w14:paraId="32C293C8" w14:textId="6570F619" w:rsidR="00A92DC5" w:rsidRPr="008D70F6" w:rsidRDefault="00A92DC5" w:rsidP="00E146CA">
      <w:pPr>
        <w:spacing w:after="0" w:line="240" w:lineRule="auto"/>
        <w:rPr>
          <w:rFonts w:ascii="Arial" w:hAnsi="Arial" w:cs="Arial"/>
          <w:sz w:val="20"/>
          <w:szCs w:val="20"/>
        </w:rPr>
      </w:pPr>
    </w:p>
    <w:p w14:paraId="6DAC3586" w14:textId="77777777" w:rsidR="00AB3A66" w:rsidRPr="008D70F6" w:rsidRDefault="00C420D6" w:rsidP="00E146CA">
      <w:pPr>
        <w:spacing w:after="0" w:line="240" w:lineRule="auto"/>
        <w:jc w:val="center"/>
        <w:rPr>
          <w:rFonts w:ascii="Arial" w:hAnsi="Arial" w:cs="Arial"/>
          <w:sz w:val="20"/>
          <w:szCs w:val="20"/>
        </w:rPr>
      </w:pPr>
      <w:r w:rsidRPr="008D70F6">
        <w:rPr>
          <w:rFonts w:ascii="Arial" w:hAnsi="Arial" w:cs="Arial"/>
          <w:sz w:val="20"/>
          <w:szCs w:val="20"/>
        </w:rPr>
        <w:t>- 30 -</w:t>
      </w:r>
    </w:p>
    <w:p w14:paraId="68880C24" w14:textId="77777777" w:rsidR="00B45AC8" w:rsidRPr="008D70F6" w:rsidRDefault="00B45AC8" w:rsidP="00E146CA">
      <w:pPr>
        <w:spacing w:after="0" w:line="240" w:lineRule="auto"/>
        <w:rPr>
          <w:rFonts w:ascii="Arial" w:hAnsi="Arial" w:cs="Arial"/>
          <w:sz w:val="20"/>
          <w:szCs w:val="20"/>
        </w:rPr>
      </w:pPr>
    </w:p>
    <w:p w14:paraId="502268B2" w14:textId="77777777" w:rsidR="00600F7C" w:rsidRPr="00600F7C" w:rsidRDefault="00600F7C" w:rsidP="00E146CA">
      <w:pPr>
        <w:spacing w:after="0" w:line="240" w:lineRule="auto"/>
        <w:rPr>
          <w:rFonts w:ascii="Arial" w:hAnsi="Arial" w:cs="Arial"/>
          <w:b/>
          <w:bCs/>
          <w:sz w:val="20"/>
          <w:szCs w:val="20"/>
        </w:rPr>
      </w:pPr>
      <w:r w:rsidRPr="00600F7C">
        <w:rPr>
          <w:rFonts w:ascii="Arial" w:hAnsi="Arial" w:cs="Arial"/>
          <w:b/>
          <w:bCs/>
          <w:sz w:val="20"/>
          <w:szCs w:val="20"/>
        </w:rPr>
        <w:t xml:space="preserve">Renseignements et demandes d’entrevue : </w:t>
      </w:r>
    </w:p>
    <w:p w14:paraId="5AB5212A" w14:textId="1044A4C3" w:rsidR="00600F7C" w:rsidRPr="008D70F6" w:rsidRDefault="00600F7C" w:rsidP="00E146CA">
      <w:pPr>
        <w:spacing w:after="0" w:line="240" w:lineRule="auto"/>
        <w:rPr>
          <w:rFonts w:ascii="Arial" w:hAnsi="Arial" w:cs="Arial"/>
          <w:sz w:val="20"/>
          <w:szCs w:val="20"/>
        </w:rPr>
      </w:pPr>
      <w:r w:rsidRPr="00600F7C">
        <w:rPr>
          <w:rFonts w:ascii="Arial" w:hAnsi="Arial" w:cs="Arial"/>
          <w:sz w:val="20"/>
          <w:szCs w:val="20"/>
        </w:rPr>
        <w:t>Annick Bélanger / 514</w:t>
      </w:r>
      <w:r w:rsidR="00FD2EE4">
        <w:rPr>
          <w:rFonts w:ascii="Arial" w:hAnsi="Arial" w:cs="Arial"/>
          <w:sz w:val="20"/>
          <w:szCs w:val="20"/>
        </w:rPr>
        <w:t xml:space="preserve"> </w:t>
      </w:r>
      <w:r w:rsidRPr="00600F7C">
        <w:rPr>
          <w:rFonts w:ascii="Arial" w:hAnsi="Arial" w:cs="Arial"/>
          <w:sz w:val="20"/>
          <w:szCs w:val="20"/>
        </w:rPr>
        <w:t>755-2050 / belanger.annick@icloud.com</w:t>
      </w:r>
    </w:p>
    <w:sectPr w:rsidR="00600F7C" w:rsidRPr="008D70F6" w:rsidSect="0023146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328"/>
    <w:multiLevelType w:val="hybridMultilevel"/>
    <w:tmpl w:val="17B248C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C673596"/>
    <w:multiLevelType w:val="hybridMultilevel"/>
    <w:tmpl w:val="17F69116"/>
    <w:lvl w:ilvl="0" w:tplc="040C0001">
      <w:start w:val="1"/>
      <w:numFmt w:val="bullet"/>
      <w:pStyle w:val="Titre31"/>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hint="default"/>
      </w:rPr>
    </w:lvl>
    <w:lvl w:ilvl="8" w:tplc="040C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A6"/>
    <w:rsid w:val="000000DA"/>
    <w:rsid w:val="00001E59"/>
    <w:rsid w:val="00003A90"/>
    <w:rsid w:val="00003F51"/>
    <w:rsid w:val="0000571C"/>
    <w:rsid w:val="000066C0"/>
    <w:rsid w:val="0001703F"/>
    <w:rsid w:val="00020B10"/>
    <w:rsid w:val="00034D6D"/>
    <w:rsid w:val="00035676"/>
    <w:rsid w:val="000965E7"/>
    <w:rsid w:val="000A3570"/>
    <w:rsid w:val="000B1D65"/>
    <w:rsid w:val="000E180F"/>
    <w:rsid w:val="000E7181"/>
    <w:rsid w:val="00143A45"/>
    <w:rsid w:val="0015343F"/>
    <w:rsid w:val="00164271"/>
    <w:rsid w:val="00193446"/>
    <w:rsid w:val="001A04C3"/>
    <w:rsid w:val="001B0B0A"/>
    <w:rsid w:val="001B609D"/>
    <w:rsid w:val="001C3F3D"/>
    <w:rsid w:val="001C4F35"/>
    <w:rsid w:val="001F62E5"/>
    <w:rsid w:val="002161AD"/>
    <w:rsid w:val="0023146E"/>
    <w:rsid w:val="002457BB"/>
    <w:rsid w:val="00252C20"/>
    <w:rsid w:val="00281B94"/>
    <w:rsid w:val="00294CF3"/>
    <w:rsid w:val="002F2AFE"/>
    <w:rsid w:val="00345A29"/>
    <w:rsid w:val="00360A5B"/>
    <w:rsid w:val="003735AE"/>
    <w:rsid w:val="00383F61"/>
    <w:rsid w:val="00384A37"/>
    <w:rsid w:val="003D265C"/>
    <w:rsid w:val="003D69FE"/>
    <w:rsid w:val="003F6339"/>
    <w:rsid w:val="00406AFD"/>
    <w:rsid w:val="004230AD"/>
    <w:rsid w:val="00426C29"/>
    <w:rsid w:val="00464398"/>
    <w:rsid w:val="00486409"/>
    <w:rsid w:val="00516C19"/>
    <w:rsid w:val="00527B03"/>
    <w:rsid w:val="00534F7E"/>
    <w:rsid w:val="00570BF1"/>
    <w:rsid w:val="00600F7C"/>
    <w:rsid w:val="00605529"/>
    <w:rsid w:val="00625B7C"/>
    <w:rsid w:val="00636F33"/>
    <w:rsid w:val="006C0F23"/>
    <w:rsid w:val="00704E69"/>
    <w:rsid w:val="00716037"/>
    <w:rsid w:val="00754C67"/>
    <w:rsid w:val="0078565B"/>
    <w:rsid w:val="007A66FE"/>
    <w:rsid w:val="00800651"/>
    <w:rsid w:val="0081476D"/>
    <w:rsid w:val="00827217"/>
    <w:rsid w:val="008B0F12"/>
    <w:rsid w:val="008B7630"/>
    <w:rsid w:val="008D70F6"/>
    <w:rsid w:val="008E1B6E"/>
    <w:rsid w:val="009117BD"/>
    <w:rsid w:val="00957F9B"/>
    <w:rsid w:val="00974C2B"/>
    <w:rsid w:val="009764E1"/>
    <w:rsid w:val="00981EA8"/>
    <w:rsid w:val="009C1B37"/>
    <w:rsid w:val="009E1377"/>
    <w:rsid w:val="009F5787"/>
    <w:rsid w:val="00A05AB2"/>
    <w:rsid w:val="00A10257"/>
    <w:rsid w:val="00A41EB3"/>
    <w:rsid w:val="00A64361"/>
    <w:rsid w:val="00A92DC5"/>
    <w:rsid w:val="00AB3A66"/>
    <w:rsid w:val="00AE5705"/>
    <w:rsid w:val="00B00388"/>
    <w:rsid w:val="00B046A6"/>
    <w:rsid w:val="00B10EE5"/>
    <w:rsid w:val="00B45AC8"/>
    <w:rsid w:val="00BC2D31"/>
    <w:rsid w:val="00C41434"/>
    <w:rsid w:val="00C420BA"/>
    <w:rsid w:val="00C420D6"/>
    <w:rsid w:val="00C529E6"/>
    <w:rsid w:val="00D71306"/>
    <w:rsid w:val="00D778E6"/>
    <w:rsid w:val="00D9591B"/>
    <w:rsid w:val="00DB499C"/>
    <w:rsid w:val="00E146CA"/>
    <w:rsid w:val="00E26267"/>
    <w:rsid w:val="00E422A2"/>
    <w:rsid w:val="00E83D42"/>
    <w:rsid w:val="00E945B1"/>
    <w:rsid w:val="00EC1847"/>
    <w:rsid w:val="00ED24AF"/>
    <w:rsid w:val="00EE3BE4"/>
    <w:rsid w:val="00EF34A6"/>
    <w:rsid w:val="00F0719F"/>
    <w:rsid w:val="00F17354"/>
    <w:rsid w:val="00F709B1"/>
    <w:rsid w:val="00F75304"/>
    <w:rsid w:val="00F75D5D"/>
    <w:rsid w:val="00FC5D21"/>
    <w:rsid w:val="00FD2E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FE25"/>
  <w15:chartTrackingRefBased/>
  <w15:docId w15:val="{27CBD046-E6DF-445C-A8E6-66B78B6E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6C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6C19"/>
    <w:rPr>
      <w:rFonts w:ascii="Segoe UI" w:hAnsi="Segoe UI" w:cs="Segoe UI"/>
      <w:sz w:val="18"/>
      <w:szCs w:val="18"/>
    </w:rPr>
  </w:style>
  <w:style w:type="character" w:styleId="Lienhypertexte">
    <w:name w:val="Hyperlink"/>
    <w:basedOn w:val="Policepardfaut"/>
    <w:uiPriority w:val="99"/>
    <w:unhideWhenUsed/>
    <w:rsid w:val="00570BF1"/>
    <w:rPr>
      <w:color w:val="0563C1" w:themeColor="hyperlink"/>
      <w:u w:val="single"/>
    </w:rPr>
  </w:style>
  <w:style w:type="character" w:styleId="Mentionnonrsolue">
    <w:name w:val="Unresolved Mention"/>
    <w:basedOn w:val="Policepardfaut"/>
    <w:uiPriority w:val="99"/>
    <w:semiHidden/>
    <w:unhideWhenUsed/>
    <w:rsid w:val="00570BF1"/>
    <w:rPr>
      <w:color w:val="605E5C"/>
      <w:shd w:val="clear" w:color="auto" w:fill="E1DFDD"/>
    </w:rPr>
  </w:style>
  <w:style w:type="paragraph" w:customStyle="1" w:styleId="Titre31">
    <w:name w:val="Titre 31"/>
    <w:basedOn w:val="Normal"/>
    <w:next w:val="Normal"/>
    <w:uiPriority w:val="9"/>
    <w:semiHidden/>
    <w:unhideWhenUsed/>
    <w:qFormat/>
    <w:rsid w:val="008D70F6"/>
    <w:pPr>
      <w:keepNext/>
      <w:keepLines/>
      <w:numPr>
        <w:numId w:val="1"/>
      </w:numPr>
      <w:spacing w:before="200" w:after="0" w:line="240" w:lineRule="auto"/>
      <w:ind w:left="2136"/>
      <w:outlineLvl w:val="2"/>
    </w:pPr>
    <w:rPr>
      <w:rFonts w:ascii="Arial" w:eastAsia="MS Gothic" w:hAnsi="Arial" w:cs="Times New Roman"/>
      <w:b/>
      <w:bCs/>
      <w:color w:val="000000"/>
      <w:sz w:val="24"/>
      <w:szCs w:val="24"/>
      <w:lang w:eastAsia="fr-FR"/>
    </w:rPr>
  </w:style>
  <w:style w:type="paragraph" w:styleId="Paragraphedeliste">
    <w:name w:val="List Paragraph"/>
    <w:basedOn w:val="Normal"/>
    <w:uiPriority w:val="34"/>
    <w:qFormat/>
    <w:rsid w:val="00E14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i.quebec" TargetMode="External"/><Relationship Id="rId3" Type="http://schemas.openxmlformats.org/officeDocument/2006/relationships/settings" Target="settings.xml"/><Relationship Id="rId7" Type="http://schemas.openxmlformats.org/officeDocument/2006/relationships/hyperlink" Target="http://www.irai.que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IRAIQ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Corriveau</dc:creator>
  <cp:keywords/>
  <dc:description/>
  <cp:lastModifiedBy>Annick Belanger</cp:lastModifiedBy>
  <cp:revision>25</cp:revision>
  <cp:lastPrinted>2018-03-14T20:09:00Z</cp:lastPrinted>
  <dcterms:created xsi:type="dcterms:W3CDTF">2020-01-22T16:30:00Z</dcterms:created>
  <dcterms:modified xsi:type="dcterms:W3CDTF">2020-01-22T16:53:00Z</dcterms:modified>
</cp:coreProperties>
</file>